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2293" w14:textId="5909056E" w:rsidR="00C704C3" w:rsidRDefault="00C704C3" w:rsidP="00C704C3">
      <w:pPr>
        <w:spacing w:line="260" w:lineRule="atLeast"/>
        <w:rPr>
          <w:lang w:val="de-D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8330" w:type="dxa"/>
        <w:tblLook w:val="04A0" w:firstRow="1" w:lastRow="0" w:firstColumn="1" w:lastColumn="0" w:noHBand="0" w:noVBand="1"/>
      </w:tblPr>
      <w:tblGrid>
        <w:gridCol w:w="4644"/>
        <w:gridCol w:w="3686"/>
      </w:tblGrid>
      <w:tr w:rsidR="002417C7" w:rsidRPr="0008045F" w14:paraId="0BB06767" w14:textId="77777777" w:rsidTr="002417C7">
        <w:tc>
          <w:tcPr>
            <w:tcW w:w="4644" w:type="dxa"/>
            <w:shd w:val="clear" w:color="auto" w:fill="auto"/>
          </w:tcPr>
          <w:p w14:paraId="6FCEDC5B" w14:textId="2AF89B07" w:rsidR="002C2D41" w:rsidRPr="002417C7" w:rsidRDefault="00B420C0" w:rsidP="002417C7">
            <w:pPr>
              <w:widowControl w:val="0"/>
              <w:autoSpaceDE w:val="0"/>
              <w:autoSpaceDN w:val="0"/>
              <w:adjustRightInd w:val="0"/>
              <w:spacing w:line="260" w:lineRule="atLeast"/>
              <w:rPr>
                <w:lang w:val="de-DE"/>
              </w:rPr>
            </w:pPr>
            <w:r>
              <w:rPr>
                <w:noProof/>
                <w:lang w:val="de-DE"/>
              </w:rPr>
              <w:drawing>
                <wp:anchor distT="0" distB="0" distL="114300" distR="114300" simplePos="0" relativeHeight="251657728" behindDoc="0" locked="0" layoutInCell="1" allowOverlap="1" wp14:anchorId="550F38D8" wp14:editId="1C3B5355">
                  <wp:simplePos x="0" y="0"/>
                  <wp:positionH relativeFrom="column">
                    <wp:align>left</wp:align>
                  </wp:positionH>
                  <wp:positionV relativeFrom="paragraph">
                    <wp:posOffset>-1902460</wp:posOffset>
                  </wp:positionV>
                  <wp:extent cx="1066800" cy="1466850"/>
                  <wp:effectExtent l="0" t="0" r="0" b="0"/>
                  <wp:wrapSquare wrapText="bothSides"/>
                  <wp:docPr id="4" name="Picture 8" descr="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466850"/>
                          </a:xfrm>
                          <a:prstGeom prst="rect">
                            <a:avLst/>
                          </a:prstGeom>
                          <a:noFill/>
                        </pic:spPr>
                      </pic:pic>
                    </a:graphicData>
                  </a:graphic>
                  <wp14:sizeRelH relativeFrom="page">
                    <wp14:pctWidth>0</wp14:pctWidth>
                  </wp14:sizeRelH>
                  <wp14:sizeRelV relativeFrom="page">
                    <wp14:pctHeight>0</wp14:pctHeight>
                  </wp14:sizeRelV>
                </wp:anchor>
              </w:drawing>
            </w:r>
          </w:p>
        </w:tc>
        <w:tc>
          <w:tcPr>
            <w:tcW w:w="3686" w:type="dxa"/>
            <w:shd w:val="clear" w:color="auto" w:fill="auto"/>
          </w:tcPr>
          <w:p w14:paraId="71F0E58B" w14:textId="77777777" w:rsidR="00CC629A" w:rsidRDefault="00CC629A" w:rsidP="00CC629A">
            <w:pPr>
              <w:spacing w:line="260" w:lineRule="atLeast"/>
              <w:rPr>
                <w:lang w:val="de-CH"/>
              </w:rPr>
            </w:pPr>
            <w:r>
              <w:rPr>
                <w:lang w:val="de-CH"/>
              </w:rPr>
              <w:t>c/o Suite 3.2, Central House</w:t>
            </w:r>
          </w:p>
          <w:p w14:paraId="41A2FC68" w14:textId="7B37BA73" w:rsidR="00CC629A" w:rsidRDefault="00CC629A" w:rsidP="00CC629A">
            <w:pPr>
              <w:spacing w:line="260" w:lineRule="atLeast"/>
              <w:rPr>
                <w:lang w:val="de-CH"/>
              </w:rPr>
            </w:pPr>
            <w:r>
              <w:rPr>
                <w:lang w:val="de-CH"/>
              </w:rPr>
              <w:t>1 Ballards Lane</w:t>
            </w:r>
          </w:p>
          <w:p w14:paraId="24BA05D0" w14:textId="4C668345" w:rsidR="00CC629A" w:rsidRDefault="00CC629A" w:rsidP="00CC629A">
            <w:pPr>
              <w:spacing w:line="260" w:lineRule="atLeast"/>
              <w:rPr>
                <w:lang w:val="de-CH"/>
              </w:rPr>
            </w:pPr>
            <w:r>
              <w:rPr>
                <w:lang w:val="de-CH"/>
              </w:rPr>
              <w:t>London</w:t>
            </w:r>
          </w:p>
          <w:p w14:paraId="0F7DC2D9" w14:textId="7CDCA682" w:rsidR="00CC629A" w:rsidRDefault="00CC629A" w:rsidP="00CC629A">
            <w:pPr>
              <w:spacing w:line="260" w:lineRule="atLeast"/>
              <w:rPr>
                <w:lang w:val="de-CH"/>
              </w:rPr>
            </w:pPr>
            <w:r>
              <w:rPr>
                <w:lang w:val="de-CH"/>
              </w:rPr>
              <w:t>N3 1LQ</w:t>
            </w:r>
          </w:p>
          <w:p w14:paraId="23AD4AF0" w14:textId="77777777" w:rsidR="002C2D41" w:rsidRDefault="002C2D41" w:rsidP="002417C7">
            <w:pPr>
              <w:widowControl w:val="0"/>
              <w:autoSpaceDE w:val="0"/>
              <w:autoSpaceDN w:val="0"/>
              <w:adjustRightInd w:val="0"/>
              <w:spacing w:line="260" w:lineRule="atLeast"/>
            </w:pPr>
          </w:p>
          <w:p w14:paraId="4A209534" w14:textId="38B4472A" w:rsidR="002C2D41" w:rsidRPr="00B420C0" w:rsidRDefault="002C2D41" w:rsidP="002417C7">
            <w:pPr>
              <w:widowControl w:val="0"/>
              <w:autoSpaceDE w:val="0"/>
              <w:autoSpaceDN w:val="0"/>
              <w:adjustRightInd w:val="0"/>
              <w:spacing w:line="260" w:lineRule="atLeast"/>
              <w:rPr>
                <w:lang w:val="de-CH"/>
              </w:rPr>
            </w:pPr>
            <w:r w:rsidRPr="00B420C0">
              <w:rPr>
                <w:lang w:val="de-CH"/>
              </w:rPr>
              <w:t>Tel: ++44 (0) 1273 330331</w:t>
            </w:r>
          </w:p>
          <w:p w14:paraId="25DBCB84" w14:textId="77777777" w:rsidR="002C2D41" w:rsidRPr="00B420C0" w:rsidRDefault="002C2D41" w:rsidP="002417C7">
            <w:pPr>
              <w:widowControl w:val="0"/>
              <w:autoSpaceDE w:val="0"/>
              <w:autoSpaceDN w:val="0"/>
              <w:adjustRightInd w:val="0"/>
              <w:spacing w:line="260" w:lineRule="atLeast"/>
              <w:rPr>
                <w:lang w:val="de-CH"/>
              </w:rPr>
            </w:pPr>
            <w:r w:rsidRPr="00B420C0">
              <w:rPr>
                <w:lang w:val="de-CH"/>
              </w:rPr>
              <w:t>contact@thepolicypractice.com</w:t>
            </w:r>
            <w:r w:rsidRPr="00B420C0">
              <w:rPr>
                <w:lang w:val="de-CH"/>
              </w:rPr>
              <w:tab/>
            </w:r>
          </w:p>
          <w:p w14:paraId="716DA7E2" w14:textId="725AF0FB" w:rsidR="002C2D41" w:rsidRPr="00B420C0" w:rsidRDefault="002C2D41" w:rsidP="002417C7">
            <w:pPr>
              <w:widowControl w:val="0"/>
              <w:autoSpaceDE w:val="0"/>
              <w:autoSpaceDN w:val="0"/>
              <w:adjustRightInd w:val="0"/>
              <w:spacing w:line="260" w:lineRule="atLeast"/>
              <w:rPr>
                <w:lang w:val="de-CH"/>
              </w:rPr>
            </w:pPr>
            <w:r w:rsidRPr="00B420C0">
              <w:rPr>
                <w:lang w:val="de-CH"/>
              </w:rPr>
              <w:t>www.thepolicypractice.com</w:t>
            </w:r>
          </w:p>
          <w:p w14:paraId="6DE8812C" w14:textId="77777777" w:rsidR="002C2D41" w:rsidRPr="00B420C0" w:rsidRDefault="002C2D41" w:rsidP="002417C7">
            <w:pPr>
              <w:widowControl w:val="0"/>
              <w:autoSpaceDE w:val="0"/>
              <w:autoSpaceDN w:val="0"/>
              <w:adjustRightInd w:val="0"/>
              <w:spacing w:line="260" w:lineRule="atLeast"/>
              <w:rPr>
                <w:lang w:val="de-CH"/>
              </w:rPr>
            </w:pPr>
          </w:p>
        </w:tc>
      </w:tr>
      <w:tr w:rsidR="00CC629A" w:rsidRPr="0008045F" w14:paraId="0AB3D172" w14:textId="77777777" w:rsidTr="002417C7">
        <w:tc>
          <w:tcPr>
            <w:tcW w:w="4644" w:type="dxa"/>
            <w:shd w:val="clear" w:color="auto" w:fill="auto"/>
          </w:tcPr>
          <w:p w14:paraId="70F68A5A" w14:textId="77777777" w:rsidR="00CC629A" w:rsidRDefault="00CC629A" w:rsidP="002417C7">
            <w:pPr>
              <w:widowControl w:val="0"/>
              <w:autoSpaceDE w:val="0"/>
              <w:autoSpaceDN w:val="0"/>
              <w:adjustRightInd w:val="0"/>
              <w:spacing w:line="260" w:lineRule="atLeast"/>
              <w:rPr>
                <w:noProof/>
                <w:lang w:val="de-DE"/>
              </w:rPr>
            </w:pPr>
          </w:p>
        </w:tc>
        <w:tc>
          <w:tcPr>
            <w:tcW w:w="3686" w:type="dxa"/>
            <w:shd w:val="clear" w:color="auto" w:fill="auto"/>
          </w:tcPr>
          <w:p w14:paraId="3D268B1E" w14:textId="77777777" w:rsidR="00CC629A" w:rsidRDefault="00CC629A" w:rsidP="00CC629A">
            <w:pPr>
              <w:spacing w:line="260" w:lineRule="atLeast"/>
              <w:rPr>
                <w:lang w:val="de-CH"/>
              </w:rPr>
            </w:pPr>
          </w:p>
        </w:tc>
      </w:tr>
    </w:tbl>
    <w:p w14:paraId="4C4949C1" w14:textId="77777777" w:rsidR="00C704C3" w:rsidRDefault="00C704C3" w:rsidP="00C704C3">
      <w:pPr>
        <w:pStyle w:val="InsideAddress"/>
        <w:spacing w:line="240" w:lineRule="auto"/>
        <w:rPr>
          <w:b/>
          <w:sz w:val="28"/>
          <w:szCs w:val="28"/>
          <w:lang w:val="en-GB"/>
        </w:rPr>
      </w:pPr>
      <w:r>
        <w:rPr>
          <w:b/>
          <w:sz w:val="28"/>
          <w:szCs w:val="28"/>
          <w:lang w:val="en-GB"/>
        </w:rPr>
        <w:t>CURRICULUM VITAE</w:t>
      </w:r>
    </w:p>
    <w:p w14:paraId="329F61BB" w14:textId="77777777" w:rsidR="00C704C3" w:rsidRDefault="00C704C3" w:rsidP="00C704C3">
      <w:pPr>
        <w:rPr>
          <w:lang w:val="en-GB"/>
        </w:rPr>
      </w:pPr>
    </w:p>
    <w:p w14:paraId="27751D00" w14:textId="77777777" w:rsidR="00C704C3" w:rsidRDefault="00C704C3" w:rsidP="00C704C3">
      <w:pPr>
        <w:rPr>
          <w:lang w:val="en-GB"/>
        </w:rPr>
      </w:pPr>
    </w:p>
    <w:p w14:paraId="52E64936" w14:textId="5ECF5A35" w:rsidR="00C704C3" w:rsidRDefault="00C704C3" w:rsidP="00C704C3">
      <w:pPr>
        <w:pStyle w:val="Heading6"/>
        <w:tabs>
          <w:tab w:val="left" w:pos="2160"/>
        </w:tabs>
        <w:rPr>
          <w:sz w:val="20"/>
        </w:rPr>
      </w:pPr>
      <w:r>
        <w:rPr>
          <w:sz w:val="20"/>
        </w:rPr>
        <w:t>NAME</w:t>
      </w:r>
      <w:r>
        <w:rPr>
          <w:sz w:val="20"/>
        </w:rPr>
        <w:tab/>
      </w:r>
      <w:r w:rsidR="00A412EC">
        <w:rPr>
          <w:sz w:val="20"/>
        </w:rPr>
        <w:t>SAM BICKERSTETH</w:t>
      </w:r>
    </w:p>
    <w:p w14:paraId="13AFC908" w14:textId="53C48A0E" w:rsidR="00C704C3" w:rsidRDefault="00C704C3" w:rsidP="00C704C3">
      <w:r>
        <w:rPr>
          <w:b/>
          <w:bCs/>
        </w:rPr>
        <w:t>NATIONALITY</w:t>
      </w:r>
      <w:r>
        <w:tab/>
      </w:r>
      <w:r>
        <w:tab/>
        <w:t>British</w:t>
      </w:r>
    </w:p>
    <w:p w14:paraId="349BAA6B" w14:textId="77777777" w:rsidR="00C704C3" w:rsidRDefault="00C704C3" w:rsidP="00C704C3">
      <w:r>
        <w:rPr>
          <w:b/>
          <w:bCs/>
        </w:rPr>
        <w:t>LANGUAGES</w:t>
      </w:r>
      <w:r>
        <w:rPr>
          <w:b/>
          <w:bCs/>
        </w:rPr>
        <w:tab/>
      </w:r>
      <w:r>
        <w:tab/>
        <w:t>English:  Mother tongue</w:t>
      </w:r>
    </w:p>
    <w:p w14:paraId="52E59E57" w14:textId="15280C7A" w:rsidR="00C704C3" w:rsidRDefault="00A412EC" w:rsidP="00C704C3">
      <w:pPr>
        <w:ind w:left="1440" w:firstLine="720"/>
      </w:pPr>
      <w:r>
        <w:t>Spanish</w:t>
      </w:r>
      <w:r w:rsidR="00C704C3">
        <w:t xml:space="preserve">:  </w:t>
      </w:r>
      <w:r>
        <w:t>Good</w:t>
      </w:r>
    </w:p>
    <w:p w14:paraId="0546D79F" w14:textId="57E47FC7" w:rsidR="00FA038C" w:rsidRPr="00422CE9" w:rsidRDefault="00FA038C" w:rsidP="002C2D41">
      <w:pPr>
        <w:pStyle w:val="Heading6"/>
      </w:pPr>
      <w:r w:rsidRPr="00422CE9">
        <w:tab/>
      </w:r>
    </w:p>
    <w:p w14:paraId="3335A0E8" w14:textId="483A549C" w:rsidR="00FA038C" w:rsidRDefault="00A412EC" w:rsidP="00A412EC">
      <w:pPr>
        <w:jc w:val="both"/>
      </w:pPr>
      <w:r w:rsidRPr="00A412EC">
        <w:t xml:space="preserve">Sam provides strategic advice to international development </w:t>
      </w:r>
      <w:proofErr w:type="spellStart"/>
      <w:r w:rsidRPr="00A412EC">
        <w:t>organisations</w:t>
      </w:r>
      <w:proofErr w:type="spellEnd"/>
      <w:r w:rsidRPr="00A412EC">
        <w:t xml:space="preserve"> on livelihoods, forestry, agriculture, climate, environment, financial inclusion, planetary health research and development. He has a deep understanding of political economy and institutional change through 30 years field, headquarters, senior executive and advisory roles across public, private, research and NGO sectors in Africa, Asia and Latin America.  Strong experience in leadership, design, financing and implementation of research and policy </w:t>
      </w:r>
      <w:proofErr w:type="spellStart"/>
      <w:r w:rsidRPr="00A412EC">
        <w:t>programmes</w:t>
      </w:r>
      <w:proofErr w:type="spellEnd"/>
      <w:r w:rsidRPr="00A412EC">
        <w:t xml:space="preserve"> for UK government, Oxfam, PwC and Oxford University engaging multiple international stakeholders.</w:t>
      </w:r>
    </w:p>
    <w:p w14:paraId="00CCD225" w14:textId="4CA69761" w:rsidR="00A412EC" w:rsidRDefault="00A412EC" w:rsidP="00A412EC">
      <w:pPr>
        <w:jc w:val="both"/>
      </w:pPr>
    </w:p>
    <w:p w14:paraId="49BA5C92" w14:textId="7C494886" w:rsidR="00A412EC" w:rsidRPr="00422CE9" w:rsidRDefault="00A412EC" w:rsidP="00A412EC">
      <w:pPr>
        <w:spacing w:after="260" w:line="259" w:lineRule="auto"/>
        <w:jc w:val="both"/>
      </w:pPr>
      <w:r w:rsidRPr="00A412EC">
        <w:t xml:space="preserve">Chief Executive at Opportunity International and formerly CEO, Climate and Development Knowledge Network (CDKN) and Director of the Rockefeller Foundation Economic Council on Planetary Health.   Research Associate at Oxford Martin School and University of Oxford Smith School of Enterprise and Environment </w:t>
      </w:r>
    </w:p>
    <w:p w14:paraId="2B6AAB51" w14:textId="77777777" w:rsidR="00FA038C" w:rsidRPr="00422CE9" w:rsidRDefault="00FA038C" w:rsidP="00E45A47">
      <w:pPr>
        <w:pStyle w:val="Heading6"/>
      </w:pPr>
      <w:r w:rsidRPr="00422CE9">
        <w:t>QUALIFICATIONS</w:t>
      </w:r>
    </w:p>
    <w:p w14:paraId="363AFD65" w14:textId="77777777" w:rsidR="00FA038C" w:rsidRPr="00422CE9" w:rsidRDefault="00FA038C" w:rsidP="00E45A47"/>
    <w:p w14:paraId="3C3B8B2D" w14:textId="77777777" w:rsidR="00A412EC" w:rsidRPr="00606550" w:rsidRDefault="00A412EC" w:rsidP="00A412EC">
      <w:pPr>
        <w:spacing w:after="43" w:line="259" w:lineRule="auto"/>
        <w:jc w:val="both"/>
        <w:rPr>
          <w:szCs w:val="22"/>
        </w:rPr>
      </w:pPr>
      <w:r w:rsidRPr="00606550">
        <w:rPr>
          <w:szCs w:val="22"/>
        </w:rPr>
        <w:t xml:space="preserve">M.Sc. Agricultural Economics – Oxford University </w:t>
      </w:r>
    </w:p>
    <w:p w14:paraId="53572100" w14:textId="77777777" w:rsidR="00A412EC" w:rsidRPr="00606550" w:rsidRDefault="00A412EC" w:rsidP="00A412EC">
      <w:pPr>
        <w:spacing w:after="43" w:line="259" w:lineRule="auto"/>
        <w:jc w:val="both"/>
        <w:rPr>
          <w:szCs w:val="22"/>
        </w:rPr>
      </w:pPr>
      <w:r w:rsidRPr="00606550">
        <w:rPr>
          <w:szCs w:val="22"/>
        </w:rPr>
        <w:t xml:space="preserve">BA (Hons) in Geography- Oxford University </w:t>
      </w:r>
    </w:p>
    <w:p w14:paraId="5099ED2B" w14:textId="77777777" w:rsidR="00A412EC" w:rsidRPr="00606550" w:rsidRDefault="00A412EC" w:rsidP="00A412EC">
      <w:pPr>
        <w:spacing w:after="32" w:line="259" w:lineRule="auto"/>
        <w:jc w:val="both"/>
        <w:rPr>
          <w:szCs w:val="22"/>
        </w:rPr>
      </w:pPr>
      <w:r w:rsidRPr="00606550">
        <w:rPr>
          <w:szCs w:val="22"/>
        </w:rPr>
        <w:t xml:space="preserve">Leadership </w:t>
      </w:r>
      <w:proofErr w:type="spellStart"/>
      <w:r w:rsidRPr="00606550">
        <w:rPr>
          <w:szCs w:val="22"/>
        </w:rPr>
        <w:t>programmes</w:t>
      </w:r>
      <w:proofErr w:type="spellEnd"/>
      <w:r w:rsidRPr="00606550">
        <w:rPr>
          <w:szCs w:val="22"/>
        </w:rPr>
        <w:t xml:space="preserve"> (CPMS, Leaders Quest) </w:t>
      </w:r>
    </w:p>
    <w:p w14:paraId="454AB141" w14:textId="77777777" w:rsidR="002C2D41" w:rsidRDefault="002C2D41" w:rsidP="00E45A47">
      <w:pPr>
        <w:rPr>
          <w:b/>
        </w:rPr>
      </w:pPr>
    </w:p>
    <w:p w14:paraId="40A4D564" w14:textId="7406D5F3" w:rsidR="00FA038C" w:rsidRPr="002C2D41" w:rsidRDefault="00FA038C" w:rsidP="00E45A47">
      <w:pPr>
        <w:rPr>
          <w:b/>
        </w:rPr>
      </w:pPr>
      <w:r w:rsidRPr="002C2D41">
        <w:rPr>
          <w:b/>
        </w:rPr>
        <w:t>EMPLOYMENT</w:t>
      </w:r>
    </w:p>
    <w:p w14:paraId="0E9B2231" w14:textId="77777777" w:rsidR="00FA038C" w:rsidRPr="00422CE9" w:rsidRDefault="00FA038C" w:rsidP="00E45A47"/>
    <w:p w14:paraId="4A0C00A9" w14:textId="77777777" w:rsidR="00A412EC" w:rsidRPr="00606550" w:rsidRDefault="00A412EC" w:rsidP="00A412EC">
      <w:pPr>
        <w:spacing w:after="44" w:line="259" w:lineRule="auto"/>
        <w:ind w:left="-5"/>
        <w:jc w:val="both"/>
        <w:rPr>
          <w:b/>
          <w:szCs w:val="22"/>
        </w:rPr>
      </w:pPr>
      <w:r w:rsidRPr="00606550">
        <w:rPr>
          <w:szCs w:val="22"/>
        </w:rPr>
        <w:t>2020</w:t>
      </w:r>
      <w:r w:rsidRPr="00606550">
        <w:rPr>
          <w:b/>
          <w:szCs w:val="22"/>
        </w:rPr>
        <w:t xml:space="preserve"> </w:t>
      </w:r>
      <w:r w:rsidRPr="00606550">
        <w:rPr>
          <w:b/>
          <w:szCs w:val="22"/>
        </w:rPr>
        <w:tab/>
      </w:r>
      <w:r w:rsidRPr="00606550">
        <w:rPr>
          <w:b/>
          <w:szCs w:val="22"/>
        </w:rPr>
        <w:tab/>
        <w:t xml:space="preserve">Chief Executive, Opportunity International </w:t>
      </w:r>
    </w:p>
    <w:p w14:paraId="4982351A" w14:textId="77777777" w:rsidR="00A412EC" w:rsidRPr="00606550" w:rsidRDefault="00A412EC" w:rsidP="00A412EC">
      <w:pPr>
        <w:spacing w:after="44" w:line="259" w:lineRule="auto"/>
        <w:ind w:left="-5"/>
        <w:jc w:val="both"/>
        <w:rPr>
          <w:b/>
          <w:szCs w:val="22"/>
        </w:rPr>
      </w:pPr>
    </w:p>
    <w:p w14:paraId="233BFAE4" w14:textId="77777777" w:rsidR="00A412EC" w:rsidRPr="00606550" w:rsidRDefault="00A412EC" w:rsidP="00A412EC">
      <w:pPr>
        <w:spacing w:after="44" w:line="259" w:lineRule="auto"/>
        <w:ind w:left="-5"/>
        <w:jc w:val="both"/>
        <w:rPr>
          <w:szCs w:val="22"/>
        </w:rPr>
      </w:pPr>
      <w:r w:rsidRPr="00606550">
        <w:rPr>
          <w:szCs w:val="22"/>
        </w:rPr>
        <w:t xml:space="preserve">CEO of Opportunity International UK, a leading NGO supporting financial inclusion and enterprise for the poor with focus on African smallholder farmers, micro-enterprises, education and refugees.    Leading UK and global team in strategy, </w:t>
      </w:r>
      <w:proofErr w:type="spellStart"/>
      <w:r w:rsidRPr="00606550">
        <w:rPr>
          <w:szCs w:val="22"/>
        </w:rPr>
        <w:t>programme</w:t>
      </w:r>
      <w:proofErr w:type="spellEnd"/>
      <w:r w:rsidRPr="00606550">
        <w:rPr>
          <w:szCs w:val="22"/>
        </w:rPr>
        <w:t xml:space="preserve"> development and fund raising.  </w:t>
      </w:r>
    </w:p>
    <w:p w14:paraId="4F14CB81" w14:textId="77777777" w:rsidR="00A412EC" w:rsidRPr="00606550" w:rsidRDefault="00A412EC" w:rsidP="00A412EC">
      <w:pPr>
        <w:spacing w:after="44" w:line="259" w:lineRule="auto"/>
        <w:ind w:left="-5"/>
        <w:jc w:val="both"/>
        <w:rPr>
          <w:szCs w:val="22"/>
        </w:rPr>
      </w:pPr>
    </w:p>
    <w:p w14:paraId="6BCFE30F" w14:textId="07146164" w:rsidR="00A412EC" w:rsidRPr="00606550" w:rsidRDefault="00A412EC" w:rsidP="00A412EC">
      <w:pPr>
        <w:spacing w:after="44" w:line="259" w:lineRule="auto"/>
        <w:jc w:val="both"/>
        <w:rPr>
          <w:szCs w:val="22"/>
        </w:rPr>
      </w:pPr>
      <w:r>
        <w:rPr>
          <w:szCs w:val="22"/>
        </w:rPr>
        <w:lastRenderedPageBreak/>
        <w:t>2018-2019</w:t>
      </w:r>
      <w:r>
        <w:rPr>
          <w:szCs w:val="22"/>
        </w:rPr>
        <w:tab/>
      </w:r>
      <w:r w:rsidRPr="00606550">
        <w:rPr>
          <w:b/>
          <w:szCs w:val="22"/>
        </w:rPr>
        <w:t xml:space="preserve">Executive Secretary, Rockefeller Foundation Economic Council on </w:t>
      </w:r>
      <w:r>
        <w:rPr>
          <w:b/>
          <w:szCs w:val="22"/>
        </w:rPr>
        <w:tab/>
      </w:r>
      <w:r>
        <w:rPr>
          <w:b/>
          <w:szCs w:val="22"/>
        </w:rPr>
        <w:tab/>
      </w:r>
      <w:r>
        <w:rPr>
          <w:b/>
          <w:szCs w:val="22"/>
        </w:rPr>
        <w:tab/>
      </w:r>
      <w:r>
        <w:rPr>
          <w:b/>
          <w:szCs w:val="22"/>
        </w:rPr>
        <w:tab/>
      </w:r>
      <w:r w:rsidRPr="00606550">
        <w:rPr>
          <w:b/>
          <w:szCs w:val="22"/>
        </w:rPr>
        <w:t>Planetary Health</w:t>
      </w:r>
      <w:r w:rsidRPr="00606550">
        <w:rPr>
          <w:szCs w:val="22"/>
        </w:rPr>
        <w:t xml:space="preserve"> </w:t>
      </w:r>
    </w:p>
    <w:p w14:paraId="2146B66E" w14:textId="77777777" w:rsidR="00A412EC" w:rsidRPr="00606550" w:rsidRDefault="00A412EC" w:rsidP="00A412EC">
      <w:pPr>
        <w:spacing w:after="44" w:line="259" w:lineRule="auto"/>
        <w:ind w:left="-5"/>
        <w:jc w:val="both"/>
        <w:rPr>
          <w:szCs w:val="22"/>
        </w:rPr>
      </w:pPr>
    </w:p>
    <w:p w14:paraId="30D156BB" w14:textId="77777777" w:rsidR="00A412EC" w:rsidRPr="00606550" w:rsidRDefault="00A412EC" w:rsidP="00A412EC">
      <w:pPr>
        <w:spacing w:after="102" w:line="259" w:lineRule="auto"/>
        <w:jc w:val="both"/>
        <w:rPr>
          <w:szCs w:val="22"/>
        </w:rPr>
      </w:pPr>
      <w:r w:rsidRPr="00606550">
        <w:rPr>
          <w:szCs w:val="22"/>
        </w:rPr>
        <w:t>Coordinated global report to investigate the economic and policy case for planetary health – a new multi-disciplinary approach that brings together human and ecosystem science, publi</w:t>
      </w:r>
      <w:r>
        <w:rPr>
          <w:szCs w:val="22"/>
        </w:rPr>
        <w:t xml:space="preserve">c health, economics and policy.   Built </w:t>
      </w:r>
      <w:r w:rsidRPr="00606550">
        <w:rPr>
          <w:szCs w:val="22"/>
        </w:rPr>
        <w:t>framework and team of global experts from Oxfo</w:t>
      </w:r>
      <w:r>
        <w:rPr>
          <w:szCs w:val="22"/>
        </w:rPr>
        <w:t>rd University’s Martin School for</w:t>
      </w:r>
      <w:r w:rsidRPr="00606550">
        <w:rPr>
          <w:szCs w:val="22"/>
        </w:rPr>
        <w:t xml:space="preserve"> a Council made up of world leaders from business, government, international </w:t>
      </w:r>
      <w:proofErr w:type="spellStart"/>
      <w:r w:rsidRPr="00606550">
        <w:rPr>
          <w:szCs w:val="22"/>
        </w:rPr>
        <w:t>organisations</w:t>
      </w:r>
      <w:proofErr w:type="spellEnd"/>
      <w:r w:rsidRPr="00606550">
        <w:rPr>
          <w:szCs w:val="22"/>
        </w:rPr>
        <w:t>, civil society and academia (including former heads of state and UN heads).</w:t>
      </w:r>
      <w:r w:rsidRPr="00606550">
        <w:rPr>
          <w:i/>
          <w:color w:val="FFFFFF"/>
          <w:szCs w:val="22"/>
        </w:rPr>
        <w:t>.</w:t>
      </w:r>
    </w:p>
    <w:p w14:paraId="69F90352" w14:textId="77777777" w:rsidR="00A412EC" w:rsidRPr="00606550" w:rsidRDefault="00A412EC" w:rsidP="00A412EC">
      <w:pPr>
        <w:jc w:val="both"/>
        <w:rPr>
          <w:szCs w:val="22"/>
        </w:rPr>
      </w:pPr>
      <w:r>
        <w:rPr>
          <w:szCs w:val="22"/>
        </w:rPr>
        <w:t>Commissioned</w:t>
      </w:r>
      <w:r w:rsidRPr="00606550">
        <w:rPr>
          <w:szCs w:val="22"/>
        </w:rPr>
        <w:t xml:space="preserve"> economic policy and governance analysis and synthesis with experts on climate, natural capital, technology development, trade and finance, conservation, public health, agriculture and other areas across University of Oxford and other global academic </w:t>
      </w:r>
      <w:proofErr w:type="spellStart"/>
      <w:r w:rsidRPr="00606550">
        <w:rPr>
          <w:szCs w:val="22"/>
        </w:rPr>
        <w:t>centres</w:t>
      </w:r>
      <w:proofErr w:type="spellEnd"/>
      <w:r w:rsidRPr="00606550">
        <w:rPr>
          <w:szCs w:val="22"/>
        </w:rPr>
        <w:t xml:space="preserve">.   Development of specific research and synthesis papers around biodiversity, planetary health finance, sanitation, flooding and oceans.     Fellow of Oxford Martin School and adviser to </w:t>
      </w:r>
      <w:proofErr w:type="spellStart"/>
      <w:r w:rsidRPr="00606550">
        <w:rPr>
          <w:szCs w:val="22"/>
        </w:rPr>
        <w:t>Wellcome</w:t>
      </w:r>
      <w:proofErr w:type="spellEnd"/>
      <w:r w:rsidRPr="00606550">
        <w:rPr>
          <w:szCs w:val="22"/>
        </w:rPr>
        <w:t xml:space="preserve"> Trust.</w:t>
      </w:r>
    </w:p>
    <w:p w14:paraId="11015442" w14:textId="384EF89F" w:rsidR="00A412EC" w:rsidRDefault="00A412EC" w:rsidP="00A412EC">
      <w:pPr>
        <w:pStyle w:val="i35"/>
        <w:keepNext/>
        <w:jc w:val="both"/>
        <w:rPr>
          <w:rFonts w:cs="Arial"/>
          <w:szCs w:val="22"/>
        </w:rPr>
      </w:pPr>
    </w:p>
    <w:p w14:paraId="48A4D004" w14:textId="77777777" w:rsidR="00A412EC" w:rsidRPr="00606550" w:rsidRDefault="00A412EC" w:rsidP="00A412EC">
      <w:pPr>
        <w:pStyle w:val="i35"/>
        <w:keepNext/>
        <w:jc w:val="both"/>
        <w:rPr>
          <w:rFonts w:cs="Arial"/>
          <w:szCs w:val="22"/>
        </w:rPr>
      </w:pPr>
    </w:p>
    <w:p w14:paraId="7B0A17ED" w14:textId="77777777" w:rsidR="00A412EC" w:rsidRPr="00606550" w:rsidRDefault="00A412EC" w:rsidP="00A412EC">
      <w:pPr>
        <w:tabs>
          <w:tab w:val="center" w:pos="4855"/>
        </w:tabs>
        <w:spacing w:after="264" w:line="259" w:lineRule="auto"/>
        <w:ind w:left="-15"/>
        <w:jc w:val="both"/>
        <w:rPr>
          <w:b/>
          <w:szCs w:val="22"/>
        </w:rPr>
      </w:pPr>
      <w:r w:rsidRPr="00606550">
        <w:rPr>
          <w:szCs w:val="22"/>
        </w:rPr>
        <w:t xml:space="preserve">2011-to 2018   </w:t>
      </w:r>
      <w:r w:rsidRPr="00606550">
        <w:rPr>
          <w:b/>
          <w:szCs w:val="22"/>
        </w:rPr>
        <w:t xml:space="preserve"> Chief Executive, Climate and Development Knowledge Network </w:t>
      </w:r>
    </w:p>
    <w:p w14:paraId="4D44E8E4" w14:textId="77777777" w:rsidR="00A412EC" w:rsidRPr="00606550" w:rsidRDefault="00A412EC" w:rsidP="00A412EC">
      <w:pPr>
        <w:tabs>
          <w:tab w:val="center" w:pos="4855"/>
        </w:tabs>
        <w:spacing w:after="264" w:line="259" w:lineRule="auto"/>
        <w:ind w:left="-15"/>
        <w:jc w:val="both"/>
        <w:rPr>
          <w:b/>
          <w:szCs w:val="22"/>
        </w:rPr>
      </w:pPr>
      <w:r w:rsidRPr="00606550">
        <w:rPr>
          <w:szCs w:val="22"/>
        </w:rPr>
        <w:t>Built CDKN as leading international climate and development knowledge hub</w:t>
      </w:r>
      <w:r>
        <w:rPr>
          <w:szCs w:val="22"/>
        </w:rPr>
        <w:t>. Coordinated</w:t>
      </w:r>
      <w:r w:rsidRPr="00606550">
        <w:rPr>
          <w:szCs w:val="22"/>
        </w:rPr>
        <w:t xml:space="preserve"> £130m </w:t>
      </w:r>
      <w:proofErr w:type="spellStart"/>
      <w:r w:rsidRPr="00606550">
        <w:rPr>
          <w:szCs w:val="22"/>
        </w:rPr>
        <w:t>multidonor</w:t>
      </w:r>
      <w:proofErr w:type="spellEnd"/>
      <w:r w:rsidRPr="00606550">
        <w:rPr>
          <w:szCs w:val="22"/>
        </w:rPr>
        <w:t xml:space="preserve"> research and advisory fund working through southern NGOs, in-country teams, and partners across Asia, Africa and Latin America financing 1000 projects </w:t>
      </w:r>
      <w:r>
        <w:rPr>
          <w:szCs w:val="22"/>
        </w:rPr>
        <w:t>with</w:t>
      </w:r>
      <w:r w:rsidRPr="00606550">
        <w:rPr>
          <w:szCs w:val="22"/>
        </w:rPr>
        <w:t xml:space="preserve"> think-tanks and research, consulting and policy institutions. Key achievements include: </w:t>
      </w:r>
    </w:p>
    <w:p w14:paraId="67A74E2A" w14:textId="77777777" w:rsidR="00A412EC" w:rsidRPr="00606550" w:rsidRDefault="00A412EC" w:rsidP="00A412EC">
      <w:pPr>
        <w:pStyle w:val="ListParagraph"/>
        <w:numPr>
          <w:ilvl w:val="0"/>
          <w:numId w:val="16"/>
        </w:numPr>
        <w:tabs>
          <w:tab w:val="center" w:pos="5354"/>
        </w:tabs>
        <w:spacing w:after="0"/>
        <w:contextualSpacing/>
        <w:jc w:val="both"/>
        <w:rPr>
          <w:szCs w:val="22"/>
        </w:rPr>
      </w:pPr>
      <w:r>
        <w:rPr>
          <w:szCs w:val="22"/>
        </w:rPr>
        <w:t>P</w:t>
      </w:r>
      <w:r w:rsidRPr="00606550">
        <w:rPr>
          <w:szCs w:val="22"/>
        </w:rPr>
        <w:t xml:space="preserve">olicy, systemic and programmatic change in 30 countries (and sub-national governments) including national climate strategies and action plans </w:t>
      </w:r>
      <w:r>
        <w:rPr>
          <w:szCs w:val="22"/>
        </w:rPr>
        <w:t>plus</w:t>
      </w:r>
      <w:r w:rsidRPr="00606550">
        <w:rPr>
          <w:szCs w:val="22"/>
        </w:rPr>
        <w:t xml:space="preserve"> 10 NDCs submitted to Paris COP</w:t>
      </w:r>
    </w:p>
    <w:p w14:paraId="186E8B36" w14:textId="77777777" w:rsidR="00A412EC" w:rsidRPr="00606550" w:rsidRDefault="00A412EC" w:rsidP="00A412EC">
      <w:pPr>
        <w:pStyle w:val="ListParagraph"/>
        <w:numPr>
          <w:ilvl w:val="0"/>
          <w:numId w:val="16"/>
        </w:numPr>
        <w:tabs>
          <w:tab w:val="center" w:pos="5354"/>
        </w:tabs>
        <w:spacing w:after="0"/>
        <w:contextualSpacing/>
        <w:jc w:val="both"/>
        <w:rPr>
          <w:szCs w:val="22"/>
        </w:rPr>
      </w:pPr>
      <w:r w:rsidRPr="00606550">
        <w:rPr>
          <w:szCs w:val="22"/>
        </w:rPr>
        <w:t xml:space="preserve">Successfully supporting developing country voice and groups in the international climate negotiations and Paris Agreement.   </w:t>
      </w:r>
    </w:p>
    <w:p w14:paraId="63DF43F2" w14:textId="77777777" w:rsidR="00A412EC" w:rsidRPr="00606550" w:rsidRDefault="00A412EC" w:rsidP="00A412EC">
      <w:pPr>
        <w:pStyle w:val="ListParagraph"/>
        <w:numPr>
          <w:ilvl w:val="0"/>
          <w:numId w:val="16"/>
        </w:numPr>
        <w:tabs>
          <w:tab w:val="center" w:pos="5354"/>
        </w:tabs>
        <w:spacing w:after="0"/>
        <w:contextualSpacing/>
        <w:jc w:val="both"/>
        <w:rPr>
          <w:szCs w:val="22"/>
        </w:rPr>
      </w:pPr>
      <w:r w:rsidRPr="00606550">
        <w:rPr>
          <w:szCs w:val="22"/>
        </w:rPr>
        <w:t xml:space="preserve">Establishment and effective delivery of results </w:t>
      </w:r>
      <w:proofErr w:type="spellStart"/>
      <w:r w:rsidRPr="00606550">
        <w:rPr>
          <w:szCs w:val="22"/>
        </w:rPr>
        <w:t>focussed</w:t>
      </w:r>
      <w:proofErr w:type="spellEnd"/>
      <w:r w:rsidRPr="00606550">
        <w:rPr>
          <w:szCs w:val="22"/>
        </w:rPr>
        <w:t xml:space="preserve"> resilience </w:t>
      </w:r>
      <w:proofErr w:type="spellStart"/>
      <w:r w:rsidRPr="00606550">
        <w:rPr>
          <w:szCs w:val="22"/>
        </w:rPr>
        <w:t>programmes</w:t>
      </w:r>
      <w:proofErr w:type="spellEnd"/>
      <w:r w:rsidRPr="00606550">
        <w:rPr>
          <w:szCs w:val="22"/>
        </w:rPr>
        <w:t xml:space="preserve"> in over 20 cities and 13 countries in Lat</w:t>
      </w:r>
      <w:r>
        <w:rPr>
          <w:szCs w:val="22"/>
        </w:rPr>
        <w:t>in America, Africa and Asia.</w:t>
      </w:r>
    </w:p>
    <w:p w14:paraId="073E9700" w14:textId="77777777" w:rsidR="00A412EC" w:rsidRPr="00606550" w:rsidRDefault="00A412EC" w:rsidP="00A412EC">
      <w:pPr>
        <w:pStyle w:val="ListParagraph"/>
        <w:numPr>
          <w:ilvl w:val="0"/>
          <w:numId w:val="16"/>
        </w:numPr>
        <w:spacing w:after="0"/>
        <w:contextualSpacing/>
        <w:jc w:val="both"/>
        <w:rPr>
          <w:szCs w:val="22"/>
        </w:rPr>
      </w:pPr>
      <w:r>
        <w:rPr>
          <w:szCs w:val="22"/>
        </w:rPr>
        <w:t>K</w:t>
      </w:r>
      <w:r w:rsidRPr="00606550">
        <w:rPr>
          <w:szCs w:val="22"/>
        </w:rPr>
        <w:t>nowledge management innovation (</w:t>
      </w:r>
      <w:proofErr w:type="spellStart"/>
      <w:r w:rsidRPr="00606550">
        <w:rPr>
          <w:szCs w:val="22"/>
        </w:rPr>
        <w:t>eg</w:t>
      </w:r>
      <w:proofErr w:type="spellEnd"/>
      <w:r w:rsidRPr="00606550">
        <w:rPr>
          <w:szCs w:val="22"/>
        </w:rPr>
        <w:t xml:space="preserve"> Climate Kn</w:t>
      </w:r>
      <w:r>
        <w:rPr>
          <w:szCs w:val="22"/>
        </w:rPr>
        <w:t xml:space="preserve">owledge Brokers, climate games); </w:t>
      </w:r>
      <w:r w:rsidRPr="00606550">
        <w:rPr>
          <w:szCs w:val="22"/>
        </w:rPr>
        <w:t>website visited by over 1 million of whom 50% were from the South.    Highly rated derivative IPCCs publications.</w:t>
      </w:r>
    </w:p>
    <w:p w14:paraId="073386B0" w14:textId="77777777" w:rsidR="00A412EC" w:rsidRPr="00606550" w:rsidRDefault="00A412EC" w:rsidP="00A412EC">
      <w:pPr>
        <w:pStyle w:val="ListParagraph"/>
        <w:numPr>
          <w:ilvl w:val="0"/>
          <w:numId w:val="16"/>
        </w:numPr>
        <w:spacing w:after="0"/>
        <w:contextualSpacing/>
        <w:jc w:val="both"/>
        <w:rPr>
          <w:szCs w:val="22"/>
        </w:rPr>
      </w:pPr>
      <w:r w:rsidRPr="00606550">
        <w:rPr>
          <w:szCs w:val="22"/>
        </w:rPr>
        <w:t>Climate compatible policy guidelines developed for water sector, agriculture, DRR and REDD+</w:t>
      </w:r>
      <w:r>
        <w:rPr>
          <w:szCs w:val="22"/>
        </w:rPr>
        <w:t>.</w:t>
      </w:r>
    </w:p>
    <w:p w14:paraId="4C1945AE" w14:textId="53EB7710" w:rsidR="00A412EC" w:rsidRDefault="00A412EC" w:rsidP="00A412EC">
      <w:pPr>
        <w:pStyle w:val="ListParagraph"/>
        <w:numPr>
          <w:ilvl w:val="0"/>
          <w:numId w:val="16"/>
        </w:numPr>
        <w:tabs>
          <w:tab w:val="center" w:pos="5354"/>
        </w:tabs>
        <w:spacing w:after="0"/>
        <w:contextualSpacing/>
        <w:jc w:val="both"/>
        <w:rPr>
          <w:szCs w:val="22"/>
        </w:rPr>
      </w:pPr>
      <w:r w:rsidRPr="00606550">
        <w:rPr>
          <w:szCs w:val="22"/>
        </w:rPr>
        <w:t xml:space="preserve">Handing over CDKN to </w:t>
      </w:r>
      <w:r>
        <w:rPr>
          <w:szCs w:val="22"/>
        </w:rPr>
        <w:t>developing country</w:t>
      </w:r>
      <w:r w:rsidRPr="00606550">
        <w:rPr>
          <w:szCs w:val="22"/>
        </w:rPr>
        <w:t xml:space="preserve"> NGO leadership. </w:t>
      </w:r>
    </w:p>
    <w:p w14:paraId="0B4384EC" w14:textId="77777777" w:rsidR="00A412EC" w:rsidRPr="00A412EC" w:rsidRDefault="00A412EC" w:rsidP="00A412EC">
      <w:pPr>
        <w:pStyle w:val="ListParagraph"/>
        <w:tabs>
          <w:tab w:val="center" w:pos="5354"/>
        </w:tabs>
        <w:spacing w:after="0"/>
        <w:contextualSpacing/>
        <w:jc w:val="both"/>
        <w:rPr>
          <w:szCs w:val="22"/>
        </w:rPr>
      </w:pPr>
    </w:p>
    <w:p w14:paraId="0093021A" w14:textId="77777777" w:rsidR="00A412EC" w:rsidRPr="00606550" w:rsidRDefault="00A412EC" w:rsidP="00A412EC">
      <w:pPr>
        <w:jc w:val="both"/>
        <w:rPr>
          <w:szCs w:val="22"/>
        </w:rPr>
      </w:pPr>
    </w:p>
    <w:p w14:paraId="22C4436A" w14:textId="77777777" w:rsidR="00A412EC" w:rsidRPr="00606550" w:rsidRDefault="00A412EC" w:rsidP="00A412EC">
      <w:pPr>
        <w:tabs>
          <w:tab w:val="center" w:pos="5183"/>
        </w:tabs>
        <w:jc w:val="both"/>
        <w:rPr>
          <w:szCs w:val="22"/>
        </w:rPr>
      </w:pPr>
      <w:r>
        <w:rPr>
          <w:szCs w:val="22"/>
        </w:rPr>
        <w:t xml:space="preserve">2010-11              </w:t>
      </w:r>
      <w:r w:rsidRPr="00606550">
        <w:rPr>
          <w:b/>
          <w:szCs w:val="22"/>
        </w:rPr>
        <w:t xml:space="preserve">Senior Policy </w:t>
      </w:r>
      <w:r w:rsidRPr="007A2EBD">
        <w:rPr>
          <w:b/>
          <w:szCs w:val="22"/>
        </w:rPr>
        <w:t>Adviser (Agriculture and Climate Change),</w:t>
      </w:r>
      <w:r w:rsidRPr="00606550">
        <w:rPr>
          <w:szCs w:val="22"/>
        </w:rPr>
        <w:t xml:space="preserve"> </w:t>
      </w:r>
      <w:r w:rsidRPr="00606550">
        <w:rPr>
          <w:b/>
          <w:szCs w:val="22"/>
        </w:rPr>
        <w:t>DFID</w:t>
      </w:r>
      <w:r w:rsidRPr="00606550">
        <w:rPr>
          <w:szCs w:val="22"/>
        </w:rPr>
        <w:t xml:space="preserve"> </w:t>
      </w:r>
    </w:p>
    <w:p w14:paraId="5E5AF42D" w14:textId="77777777" w:rsidR="00A412EC" w:rsidRPr="00606550" w:rsidRDefault="00A412EC" w:rsidP="00A412EC">
      <w:pPr>
        <w:tabs>
          <w:tab w:val="center" w:pos="5183"/>
        </w:tabs>
        <w:jc w:val="both"/>
        <w:rPr>
          <w:szCs w:val="22"/>
        </w:rPr>
      </w:pPr>
    </w:p>
    <w:p w14:paraId="6256504E" w14:textId="77777777" w:rsidR="00A412EC" w:rsidRPr="00606550" w:rsidRDefault="00A412EC" w:rsidP="00A412EC">
      <w:pPr>
        <w:tabs>
          <w:tab w:val="center" w:pos="5183"/>
        </w:tabs>
        <w:jc w:val="both"/>
        <w:rPr>
          <w:szCs w:val="22"/>
        </w:rPr>
      </w:pPr>
      <w:r>
        <w:rPr>
          <w:szCs w:val="22"/>
        </w:rPr>
        <w:t>C</w:t>
      </w:r>
      <w:r w:rsidRPr="00606550">
        <w:rPr>
          <w:szCs w:val="22"/>
        </w:rPr>
        <w:t>ommission</w:t>
      </w:r>
      <w:r>
        <w:rPr>
          <w:szCs w:val="22"/>
        </w:rPr>
        <w:t>ed</w:t>
      </w:r>
      <w:r w:rsidRPr="00606550">
        <w:rPr>
          <w:szCs w:val="22"/>
        </w:rPr>
        <w:t xml:space="preserve"> research on agriculture and climate change including on agricu</w:t>
      </w:r>
      <w:r>
        <w:rPr>
          <w:szCs w:val="22"/>
        </w:rPr>
        <w:t>lture induced deforestation;   s</w:t>
      </w:r>
      <w:r w:rsidRPr="00606550">
        <w:rPr>
          <w:szCs w:val="22"/>
        </w:rPr>
        <w:t xml:space="preserve">et up International Commission on Sustainable </w:t>
      </w:r>
      <w:r>
        <w:rPr>
          <w:szCs w:val="22"/>
        </w:rPr>
        <w:t>Agriculture and Climate Change; l</w:t>
      </w:r>
      <w:r w:rsidRPr="00606550">
        <w:rPr>
          <w:szCs w:val="22"/>
        </w:rPr>
        <w:t>ed Agriculture and Climate Day at Cancun COP16 in partnership with World Bank, CG</w:t>
      </w:r>
      <w:r>
        <w:rPr>
          <w:szCs w:val="22"/>
        </w:rPr>
        <w:t>IAR/CCAFS and farmers unions.</w:t>
      </w:r>
    </w:p>
    <w:p w14:paraId="24539C5A" w14:textId="77777777" w:rsidR="00A412EC" w:rsidRPr="00606550" w:rsidRDefault="00A412EC" w:rsidP="00A412EC">
      <w:pPr>
        <w:jc w:val="both"/>
        <w:rPr>
          <w:szCs w:val="22"/>
        </w:rPr>
      </w:pPr>
    </w:p>
    <w:p w14:paraId="36A1DE45" w14:textId="77777777" w:rsidR="00A412EC" w:rsidRPr="00606550" w:rsidRDefault="00A412EC" w:rsidP="00A412EC">
      <w:pPr>
        <w:tabs>
          <w:tab w:val="center" w:pos="5206"/>
        </w:tabs>
        <w:spacing w:after="264" w:line="259" w:lineRule="auto"/>
        <w:ind w:left="-15"/>
        <w:jc w:val="both"/>
        <w:rPr>
          <w:szCs w:val="22"/>
        </w:rPr>
      </w:pPr>
      <w:r>
        <w:rPr>
          <w:szCs w:val="22"/>
        </w:rPr>
        <w:t xml:space="preserve">2006-2010           </w:t>
      </w:r>
      <w:r w:rsidRPr="00606550">
        <w:rPr>
          <w:b/>
          <w:szCs w:val="22"/>
        </w:rPr>
        <w:t xml:space="preserve">Head of </w:t>
      </w:r>
      <w:proofErr w:type="spellStart"/>
      <w:r w:rsidRPr="00606550">
        <w:rPr>
          <w:b/>
          <w:szCs w:val="22"/>
        </w:rPr>
        <w:t>Programme</w:t>
      </w:r>
      <w:proofErr w:type="spellEnd"/>
      <w:r w:rsidRPr="00606550">
        <w:rPr>
          <w:b/>
          <w:szCs w:val="22"/>
        </w:rPr>
        <w:t xml:space="preserve"> Policy,</w:t>
      </w:r>
      <w:r w:rsidRPr="00606550">
        <w:rPr>
          <w:szCs w:val="22"/>
        </w:rPr>
        <w:t xml:space="preserve"> </w:t>
      </w:r>
      <w:r w:rsidRPr="00606550">
        <w:rPr>
          <w:b/>
          <w:szCs w:val="22"/>
        </w:rPr>
        <w:t>Oxfam GB</w:t>
      </w:r>
      <w:r w:rsidRPr="00606550">
        <w:rPr>
          <w:szCs w:val="22"/>
        </w:rPr>
        <w:t xml:space="preserve"> </w:t>
      </w:r>
    </w:p>
    <w:p w14:paraId="7AD8D208" w14:textId="77777777" w:rsidR="00A412EC" w:rsidRPr="00606550" w:rsidRDefault="00A412EC" w:rsidP="00A412EC">
      <w:pPr>
        <w:tabs>
          <w:tab w:val="center" w:pos="5206"/>
        </w:tabs>
        <w:spacing w:after="264" w:line="259" w:lineRule="auto"/>
        <w:ind w:left="-15"/>
        <w:jc w:val="both"/>
        <w:rPr>
          <w:szCs w:val="22"/>
        </w:rPr>
      </w:pPr>
      <w:r w:rsidRPr="00606550">
        <w:rPr>
          <w:szCs w:val="22"/>
        </w:rPr>
        <w:t xml:space="preserve">Led Oxfam’s global technical advisory, research, publications and learning team of 50 global advisers, researchers and communications experts supporting work on agricultural development, livelihoods and markets, climate adaptation, health, gender and governance. Global Food Policy lead for Oxfam during 2008 global food crisis. Sustainable Livelihoods Strategy designed for Oxfam’s rural development </w:t>
      </w:r>
      <w:proofErr w:type="spellStart"/>
      <w:r w:rsidRPr="00606550">
        <w:rPr>
          <w:szCs w:val="22"/>
        </w:rPr>
        <w:t>programmes</w:t>
      </w:r>
      <w:proofErr w:type="spellEnd"/>
      <w:r w:rsidRPr="00606550">
        <w:rPr>
          <w:szCs w:val="22"/>
        </w:rPr>
        <w:t xml:space="preserve">. Women’s livelihoods empowerment </w:t>
      </w:r>
      <w:proofErr w:type="spellStart"/>
      <w:r w:rsidRPr="00606550">
        <w:rPr>
          <w:szCs w:val="22"/>
        </w:rPr>
        <w:t>programme</w:t>
      </w:r>
      <w:proofErr w:type="spellEnd"/>
      <w:r w:rsidRPr="00606550">
        <w:rPr>
          <w:szCs w:val="22"/>
        </w:rPr>
        <w:t xml:space="preserve"> </w:t>
      </w:r>
      <w:r>
        <w:rPr>
          <w:szCs w:val="22"/>
        </w:rPr>
        <w:t>in</w:t>
      </w:r>
      <w:r w:rsidRPr="00606550">
        <w:rPr>
          <w:szCs w:val="22"/>
        </w:rPr>
        <w:t xml:space="preserve"> partnership with Bill and Melinda Gates Foundation.    </w:t>
      </w:r>
    </w:p>
    <w:p w14:paraId="5537E397" w14:textId="77777777" w:rsidR="00A412EC" w:rsidRDefault="00A412EC" w:rsidP="00A412EC">
      <w:pPr>
        <w:tabs>
          <w:tab w:val="center" w:pos="3480"/>
        </w:tabs>
        <w:jc w:val="both"/>
        <w:rPr>
          <w:szCs w:val="22"/>
        </w:rPr>
      </w:pPr>
    </w:p>
    <w:p w14:paraId="43EF87B7" w14:textId="77777777" w:rsidR="00A412EC" w:rsidRDefault="00A412EC" w:rsidP="00A412EC">
      <w:pPr>
        <w:tabs>
          <w:tab w:val="center" w:pos="3480"/>
        </w:tabs>
        <w:jc w:val="both"/>
        <w:rPr>
          <w:szCs w:val="22"/>
        </w:rPr>
      </w:pPr>
    </w:p>
    <w:p w14:paraId="59BDC9C1" w14:textId="77777777" w:rsidR="00A412EC" w:rsidRDefault="00A412EC" w:rsidP="00A412EC">
      <w:pPr>
        <w:tabs>
          <w:tab w:val="center" w:pos="3480"/>
        </w:tabs>
        <w:jc w:val="both"/>
        <w:rPr>
          <w:szCs w:val="22"/>
        </w:rPr>
      </w:pPr>
    </w:p>
    <w:p w14:paraId="6AFE7C5B" w14:textId="57365092" w:rsidR="00A412EC" w:rsidRPr="00606550" w:rsidRDefault="00A412EC" w:rsidP="00A412EC">
      <w:pPr>
        <w:tabs>
          <w:tab w:val="center" w:pos="3480"/>
        </w:tabs>
        <w:jc w:val="both"/>
        <w:rPr>
          <w:szCs w:val="22"/>
        </w:rPr>
      </w:pPr>
      <w:r>
        <w:rPr>
          <w:szCs w:val="22"/>
        </w:rPr>
        <w:lastRenderedPageBreak/>
        <w:t xml:space="preserve">2005-2006 </w:t>
      </w:r>
      <w:r>
        <w:rPr>
          <w:szCs w:val="22"/>
        </w:rPr>
        <w:tab/>
      </w:r>
      <w:r w:rsidRPr="007A2EBD">
        <w:rPr>
          <w:b/>
          <w:szCs w:val="22"/>
        </w:rPr>
        <w:t>Deputy Head of DFID</w:t>
      </w:r>
      <w:r w:rsidRPr="00606550">
        <w:rPr>
          <w:b/>
          <w:szCs w:val="22"/>
        </w:rPr>
        <w:t xml:space="preserve"> Mozambique</w:t>
      </w:r>
      <w:r w:rsidRPr="00606550">
        <w:rPr>
          <w:szCs w:val="22"/>
        </w:rPr>
        <w:t xml:space="preserve"> </w:t>
      </w:r>
    </w:p>
    <w:p w14:paraId="3FF5AE36" w14:textId="77777777" w:rsidR="00A412EC" w:rsidRPr="00606550" w:rsidRDefault="00A412EC" w:rsidP="00A412EC">
      <w:pPr>
        <w:tabs>
          <w:tab w:val="center" w:pos="3480"/>
        </w:tabs>
        <w:jc w:val="both"/>
        <w:rPr>
          <w:szCs w:val="22"/>
        </w:rPr>
      </w:pPr>
    </w:p>
    <w:p w14:paraId="4F2930E6" w14:textId="77777777" w:rsidR="00A412EC" w:rsidRDefault="00A412EC" w:rsidP="00A412EC">
      <w:pPr>
        <w:tabs>
          <w:tab w:val="center" w:pos="5443"/>
        </w:tabs>
        <w:spacing w:after="16"/>
        <w:jc w:val="both"/>
        <w:rPr>
          <w:szCs w:val="22"/>
        </w:rPr>
      </w:pPr>
      <w:r w:rsidRPr="00606550">
        <w:rPr>
          <w:szCs w:val="22"/>
        </w:rPr>
        <w:t xml:space="preserve">Developed multi donor Joint Assistance Strategy in partnership with UN.  Led preparation of Country Assistance </w:t>
      </w:r>
      <w:proofErr w:type="spellStart"/>
      <w:r w:rsidRPr="00606550">
        <w:rPr>
          <w:szCs w:val="22"/>
        </w:rPr>
        <w:t>Programme</w:t>
      </w:r>
      <w:proofErr w:type="spellEnd"/>
      <w:r w:rsidRPr="00606550">
        <w:rPr>
          <w:szCs w:val="22"/>
        </w:rPr>
        <w:t xml:space="preserve"> and delivery of food security, humanitarian and conflict management, social development and DFID systems </w:t>
      </w:r>
    </w:p>
    <w:p w14:paraId="7A45B4E1" w14:textId="77777777" w:rsidR="00A412EC" w:rsidRPr="00606550" w:rsidRDefault="00A412EC" w:rsidP="00A412EC">
      <w:pPr>
        <w:tabs>
          <w:tab w:val="center" w:pos="5443"/>
        </w:tabs>
        <w:spacing w:after="16"/>
        <w:jc w:val="both"/>
        <w:rPr>
          <w:szCs w:val="22"/>
        </w:rPr>
      </w:pPr>
    </w:p>
    <w:p w14:paraId="375FC02D" w14:textId="77777777" w:rsidR="00A412EC" w:rsidRDefault="00A412EC" w:rsidP="00A412EC">
      <w:pPr>
        <w:tabs>
          <w:tab w:val="center" w:pos="2941"/>
        </w:tabs>
        <w:spacing w:after="100" w:afterAutospacing="1" w:line="259" w:lineRule="auto"/>
        <w:jc w:val="both"/>
        <w:rPr>
          <w:szCs w:val="22"/>
        </w:rPr>
      </w:pPr>
    </w:p>
    <w:p w14:paraId="5F3906F6" w14:textId="60F1CD59" w:rsidR="00A412EC" w:rsidRPr="00606550" w:rsidRDefault="00A412EC" w:rsidP="00A412EC">
      <w:pPr>
        <w:spacing w:after="100" w:afterAutospacing="1" w:line="259" w:lineRule="auto"/>
        <w:jc w:val="both"/>
        <w:rPr>
          <w:b/>
          <w:szCs w:val="22"/>
        </w:rPr>
      </w:pPr>
      <w:r>
        <w:rPr>
          <w:szCs w:val="22"/>
        </w:rPr>
        <w:t xml:space="preserve">2002-2005 </w:t>
      </w:r>
      <w:r>
        <w:rPr>
          <w:szCs w:val="22"/>
        </w:rPr>
        <w:tab/>
      </w:r>
      <w:r w:rsidRPr="00606550">
        <w:rPr>
          <w:b/>
          <w:szCs w:val="22"/>
        </w:rPr>
        <w:t>Head of DFID Bolivia</w:t>
      </w:r>
    </w:p>
    <w:p w14:paraId="29CCE283" w14:textId="77777777" w:rsidR="00A412EC" w:rsidRPr="00606550" w:rsidRDefault="00A412EC" w:rsidP="00A412EC">
      <w:pPr>
        <w:tabs>
          <w:tab w:val="center" w:pos="2941"/>
        </w:tabs>
        <w:spacing w:after="264" w:line="259" w:lineRule="auto"/>
        <w:ind w:left="-15"/>
        <w:jc w:val="both"/>
        <w:rPr>
          <w:szCs w:val="22"/>
        </w:rPr>
      </w:pPr>
      <w:r w:rsidRPr="00606550">
        <w:rPr>
          <w:szCs w:val="22"/>
        </w:rPr>
        <w:t xml:space="preserve">Strategic leadership and management of DFID Bolivia including governance grants with World Bank and civil society voice </w:t>
      </w:r>
      <w:proofErr w:type="spellStart"/>
      <w:r w:rsidRPr="00606550">
        <w:rPr>
          <w:szCs w:val="22"/>
        </w:rPr>
        <w:t>programmes</w:t>
      </w:r>
      <w:proofErr w:type="spellEnd"/>
      <w:r w:rsidRPr="00606550">
        <w:rPr>
          <w:szCs w:val="22"/>
        </w:rPr>
        <w:t xml:space="preserve"> plus sectoral </w:t>
      </w:r>
      <w:proofErr w:type="spellStart"/>
      <w:r w:rsidRPr="00606550">
        <w:rPr>
          <w:szCs w:val="22"/>
        </w:rPr>
        <w:t>programmes</w:t>
      </w:r>
      <w:proofErr w:type="spellEnd"/>
      <w:r w:rsidRPr="00606550">
        <w:rPr>
          <w:szCs w:val="22"/>
        </w:rPr>
        <w:t xml:space="preserve"> in health and agriculture.  Led international budget support </w:t>
      </w:r>
      <w:r>
        <w:rPr>
          <w:szCs w:val="22"/>
        </w:rPr>
        <w:t>donor group</w:t>
      </w:r>
      <w:r w:rsidRPr="00606550">
        <w:rPr>
          <w:szCs w:val="22"/>
        </w:rPr>
        <w:t xml:space="preserve"> in partnership with government.   Developed poverty reduction </w:t>
      </w:r>
      <w:proofErr w:type="spellStart"/>
      <w:r w:rsidRPr="00606550">
        <w:rPr>
          <w:szCs w:val="22"/>
        </w:rPr>
        <w:t>programmes</w:t>
      </w:r>
      <w:proofErr w:type="spellEnd"/>
      <w:r w:rsidRPr="00606550">
        <w:rPr>
          <w:szCs w:val="22"/>
        </w:rPr>
        <w:t xml:space="preserve"> on health, human rights and agriculture addressing inequality and governance crisis.   </w:t>
      </w:r>
    </w:p>
    <w:p w14:paraId="341A7895" w14:textId="77777777" w:rsidR="00A412EC" w:rsidRPr="00606550" w:rsidRDefault="00A412EC" w:rsidP="00A412EC">
      <w:pPr>
        <w:ind w:left="1958"/>
        <w:jc w:val="both"/>
        <w:rPr>
          <w:szCs w:val="22"/>
        </w:rPr>
      </w:pPr>
    </w:p>
    <w:p w14:paraId="7690C06C" w14:textId="6F5C46F3" w:rsidR="00A412EC" w:rsidRPr="00606550" w:rsidRDefault="00A412EC" w:rsidP="00A412EC">
      <w:pPr>
        <w:tabs>
          <w:tab w:val="center" w:pos="3820"/>
        </w:tabs>
        <w:spacing w:after="264" w:line="259" w:lineRule="auto"/>
        <w:ind w:left="-15"/>
        <w:jc w:val="both"/>
        <w:rPr>
          <w:szCs w:val="22"/>
        </w:rPr>
      </w:pPr>
      <w:r>
        <w:rPr>
          <w:szCs w:val="22"/>
        </w:rPr>
        <w:t xml:space="preserve">1999-2002 </w:t>
      </w:r>
      <w:r>
        <w:rPr>
          <w:szCs w:val="22"/>
        </w:rPr>
        <w:tab/>
      </w:r>
      <w:r w:rsidRPr="00606550">
        <w:rPr>
          <w:b/>
          <w:szCs w:val="22"/>
        </w:rPr>
        <w:t>Senior Livelihoods Adviser</w:t>
      </w:r>
      <w:r w:rsidRPr="00606550">
        <w:rPr>
          <w:szCs w:val="22"/>
        </w:rPr>
        <w:t xml:space="preserve">, </w:t>
      </w:r>
      <w:r w:rsidRPr="007A2EBD">
        <w:t>DFID Nepal</w:t>
      </w:r>
    </w:p>
    <w:p w14:paraId="2A32D656" w14:textId="77777777" w:rsidR="00A412EC" w:rsidRPr="00606550" w:rsidRDefault="00A412EC" w:rsidP="00A412EC">
      <w:pPr>
        <w:spacing w:after="31"/>
        <w:jc w:val="both"/>
        <w:rPr>
          <w:szCs w:val="22"/>
        </w:rPr>
      </w:pPr>
      <w:r w:rsidRPr="00606550">
        <w:rPr>
          <w:szCs w:val="22"/>
        </w:rPr>
        <w:t xml:space="preserve">Designed and established ten year, conflict resilient </w:t>
      </w:r>
      <w:r w:rsidRPr="00606550">
        <w:rPr>
          <w:szCs w:val="22"/>
          <w:u w:color="000000"/>
        </w:rPr>
        <w:t xml:space="preserve">Livelihoods and </w:t>
      </w:r>
      <w:r w:rsidRPr="00606550">
        <w:rPr>
          <w:szCs w:val="22"/>
        </w:rPr>
        <w:t xml:space="preserve">(Community) </w:t>
      </w:r>
      <w:r w:rsidRPr="00606550">
        <w:rPr>
          <w:szCs w:val="22"/>
          <w:u w:color="000000"/>
        </w:rPr>
        <w:t xml:space="preserve">Forestry </w:t>
      </w:r>
      <w:proofErr w:type="spellStart"/>
      <w:r w:rsidRPr="00606550">
        <w:rPr>
          <w:szCs w:val="22"/>
          <w:u w:color="000000"/>
        </w:rPr>
        <w:t>Programme</w:t>
      </w:r>
      <w:proofErr w:type="spellEnd"/>
      <w:r w:rsidRPr="00606550">
        <w:rPr>
          <w:szCs w:val="22"/>
        </w:rPr>
        <w:t xml:space="preserve">; forest governance planning as Chair of Donor Forestry Group. </w:t>
      </w:r>
      <w:r>
        <w:rPr>
          <w:szCs w:val="22"/>
        </w:rPr>
        <w:t xml:space="preserve"> Restructured </w:t>
      </w:r>
      <w:r w:rsidRPr="00606550">
        <w:rPr>
          <w:szCs w:val="22"/>
        </w:rPr>
        <w:t xml:space="preserve">UK agricultural research assistance and establishment of Hill Agricultural Research </w:t>
      </w:r>
      <w:proofErr w:type="spellStart"/>
      <w:r w:rsidRPr="00606550">
        <w:rPr>
          <w:szCs w:val="22"/>
        </w:rPr>
        <w:t>Programme</w:t>
      </w:r>
      <w:proofErr w:type="spellEnd"/>
      <w:r w:rsidRPr="00606550">
        <w:rPr>
          <w:szCs w:val="22"/>
        </w:rPr>
        <w:t xml:space="preserve"> </w:t>
      </w:r>
    </w:p>
    <w:p w14:paraId="7B5578AE" w14:textId="77777777" w:rsidR="00A412EC" w:rsidRPr="00606550" w:rsidRDefault="00A412EC" w:rsidP="00A412EC">
      <w:pPr>
        <w:spacing w:after="31"/>
        <w:ind w:left="1958"/>
        <w:jc w:val="both"/>
        <w:rPr>
          <w:szCs w:val="22"/>
        </w:rPr>
      </w:pPr>
    </w:p>
    <w:p w14:paraId="1903AA71" w14:textId="421AD8DB" w:rsidR="00A412EC" w:rsidRPr="00606550" w:rsidRDefault="00A412EC" w:rsidP="00A412EC">
      <w:pPr>
        <w:tabs>
          <w:tab w:val="center" w:pos="5896"/>
        </w:tabs>
        <w:spacing w:after="22" w:line="259" w:lineRule="auto"/>
        <w:ind w:left="1401" w:hanging="1416"/>
        <w:jc w:val="both"/>
        <w:rPr>
          <w:szCs w:val="22"/>
        </w:rPr>
      </w:pPr>
      <w:r w:rsidRPr="00606550">
        <w:rPr>
          <w:szCs w:val="22"/>
        </w:rPr>
        <w:t xml:space="preserve">1992-99 </w:t>
      </w:r>
      <w:r w:rsidRPr="00606550">
        <w:rPr>
          <w:szCs w:val="22"/>
        </w:rPr>
        <w:tab/>
      </w:r>
      <w:r>
        <w:rPr>
          <w:szCs w:val="22"/>
        </w:rPr>
        <w:tab/>
      </w:r>
      <w:r w:rsidRPr="007A2EBD">
        <w:rPr>
          <w:b/>
          <w:szCs w:val="22"/>
        </w:rPr>
        <w:t xml:space="preserve">Natural Resources, Environment </w:t>
      </w:r>
      <w:r>
        <w:rPr>
          <w:b/>
          <w:szCs w:val="22"/>
        </w:rPr>
        <w:t xml:space="preserve">and Rural Livelihoods Adviser, </w:t>
      </w:r>
      <w:r w:rsidRPr="007A2EBD">
        <w:rPr>
          <w:b/>
          <w:szCs w:val="22"/>
        </w:rPr>
        <w:t>DFID</w:t>
      </w:r>
      <w:r>
        <w:rPr>
          <w:b/>
          <w:szCs w:val="22"/>
        </w:rPr>
        <w:t>/ODA</w:t>
      </w:r>
      <w:r w:rsidRPr="00606550">
        <w:rPr>
          <w:szCs w:val="22"/>
        </w:rPr>
        <w:t xml:space="preserve">  </w:t>
      </w:r>
    </w:p>
    <w:p w14:paraId="3CAE7503" w14:textId="77777777" w:rsidR="00A412EC" w:rsidRPr="00606550" w:rsidRDefault="00A412EC" w:rsidP="00A412EC">
      <w:pPr>
        <w:tabs>
          <w:tab w:val="center" w:pos="5896"/>
        </w:tabs>
        <w:spacing w:after="264" w:line="259" w:lineRule="auto"/>
        <w:ind w:left="-15"/>
        <w:jc w:val="both"/>
        <w:rPr>
          <w:szCs w:val="22"/>
        </w:rPr>
      </w:pPr>
      <w:r w:rsidRPr="00606550">
        <w:rPr>
          <w:szCs w:val="22"/>
        </w:rPr>
        <w:t xml:space="preserve">Advice to water resources and agricultural research </w:t>
      </w:r>
      <w:proofErr w:type="spellStart"/>
      <w:r w:rsidRPr="00606550">
        <w:rPr>
          <w:szCs w:val="22"/>
        </w:rPr>
        <w:t>programmes</w:t>
      </w:r>
      <w:proofErr w:type="spellEnd"/>
      <w:r w:rsidRPr="00606550">
        <w:rPr>
          <w:szCs w:val="22"/>
        </w:rPr>
        <w:t xml:space="preserve"> and national research systems in Pakistan, Egypt, Namibia, Ghana, Brazil, Bolivia, Colombia, and UK Overseas Territories.    Co-designed DFID’s Renewable Natural Resources Research Strategy; responsible for UK support to CGIAR institutions in Africa and Middle East; established Socio-Economic Research </w:t>
      </w:r>
      <w:proofErr w:type="spellStart"/>
      <w:r w:rsidRPr="00606550">
        <w:rPr>
          <w:szCs w:val="22"/>
        </w:rPr>
        <w:t>P</w:t>
      </w:r>
      <w:r>
        <w:rPr>
          <w:szCs w:val="22"/>
        </w:rPr>
        <w:t>rogramme</w:t>
      </w:r>
      <w:proofErr w:type="spellEnd"/>
      <w:r>
        <w:rPr>
          <w:szCs w:val="22"/>
        </w:rPr>
        <w:t>;  c</w:t>
      </w:r>
      <w:r w:rsidRPr="00606550">
        <w:rPr>
          <w:szCs w:val="22"/>
        </w:rPr>
        <w:t>o-established conceptual framework for DFID’s Sus</w:t>
      </w:r>
      <w:r>
        <w:rPr>
          <w:szCs w:val="22"/>
        </w:rPr>
        <w:t>tainable Livelihoods Approach.</w:t>
      </w:r>
    </w:p>
    <w:p w14:paraId="0BCBC444" w14:textId="77777777" w:rsidR="00A412EC" w:rsidRPr="00606550" w:rsidRDefault="00A412EC" w:rsidP="00A412EC">
      <w:pPr>
        <w:ind w:left="58"/>
        <w:jc w:val="both"/>
        <w:rPr>
          <w:szCs w:val="22"/>
        </w:rPr>
      </w:pPr>
    </w:p>
    <w:p w14:paraId="233525D1" w14:textId="1AFE17B6" w:rsidR="00A412EC" w:rsidRPr="00606550" w:rsidRDefault="00A412EC" w:rsidP="00A412EC">
      <w:pPr>
        <w:jc w:val="both"/>
        <w:rPr>
          <w:szCs w:val="22"/>
        </w:rPr>
      </w:pPr>
      <w:r w:rsidRPr="00606550">
        <w:rPr>
          <w:szCs w:val="22"/>
        </w:rPr>
        <w:t xml:space="preserve">1988 -1992 </w:t>
      </w:r>
      <w:r w:rsidRPr="00606550">
        <w:rPr>
          <w:szCs w:val="22"/>
        </w:rPr>
        <w:tab/>
      </w:r>
      <w:r>
        <w:rPr>
          <w:szCs w:val="22"/>
        </w:rPr>
        <w:tab/>
      </w:r>
      <w:r w:rsidRPr="00606550">
        <w:rPr>
          <w:b/>
          <w:szCs w:val="22"/>
        </w:rPr>
        <w:t>Senior</w:t>
      </w:r>
      <w:r w:rsidRPr="00606550">
        <w:rPr>
          <w:szCs w:val="22"/>
        </w:rPr>
        <w:t xml:space="preserve"> </w:t>
      </w:r>
      <w:r w:rsidRPr="00606550">
        <w:rPr>
          <w:b/>
          <w:szCs w:val="22"/>
        </w:rPr>
        <w:t>socio-economic</w:t>
      </w:r>
      <w:r w:rsidRPr="00606550">
        <w:rPr>
          <w:szCs w:val="22"/>
        </w:rPr>
        <w:t xml:space="preserve"> </w:t>
      </w:r>
      <w:r w:rsidRPr="00606550">
        <w:rPr>
          <w:b/>
          <w:szCs w:val="22"/>
        </w:rPr>
        <w:t>research officer</w:t>
      </w:r>
      <w:r w:rsidRPr="00606550">
        <w:rPr>
          <w:szCs w:val="22"/>
        </w:rPr>
        <w:t xml:space="preserve"> at </w:t>
      </w:r>
      <w:r w:rsidRPr="00606550">
        <w:rPr>
          <w:b/>
          <w:szCs w:val="22"/>
        </w:rPr>
        <w:t>Natural Resources Institute</w:t>
      </w:r>
      <w:r w:rsidRPr="00606550">
        <w:rPr>
          <w:szCs w:val="22"/>
        </w:rPr>
        <w:t xml:space="preserve"> with focus on cotton pest management and post-harvest grain systems in West Africa and Egypt.  Economic appraisal of cotton pest research </w:t>
      </w:r>
      <w:proofErr w:type="spellStart"/>
      <w:r w:rsidRPr="00606550">
        <w:rPr>
          <w:szCs w:val="22"/>
        </w:rPr>
        <w:t>programme</w:t>
      </w:r>
      <w:proofErr w:type="spellEnd"/>
      <w:r w:rsidRPr="00606550">
        <w:rPr>
          <w:szCs w:val="22"/>
        </w:rPr>
        <w:t xml:space="preserve"> Paraguay.  Designed and implemented research </w:t>
      </w:r>
      <w:proofErr w:type="spellStart"/>
      <w:r w:rsidRPr="00606550">
        <w:rPr>
          <w:szCs w:val="22"/>
        </w:rPr>
        <w:t>programme</w:t>
      </w:r>
      <w:proofErr w:type="spellEnd"/>
      <w:r w:rsidRPr="00606550">
        <w:rPr>
          <w:szCs w:val="22"/>
        </w:rPr>
        <w:t xml:space="preserve"> on economics of cotton pest management at Central Cotton Research Institute, Multan, Pakistan  </w:t>
      </w:r>
    </w:p>
    <w:p w14:paraId="48F896D8" w14:textId="77777777" w:rsidR="00A412EC" w:rsidRPr="00606550" w:rsidRDefault="00A412EC" w:rsidP="00A412EC">
      <w:pPr>
        <w:spacing w:line="259" w:lineRule="auto"/>
        <w:ind w:left="-10" w:right="-56"/>
        <w:jc w:val="both"/>
        <w:rPr>
          <w:szCs w:val="22"/>
        </w:rPr>
      </w:pPr>
    </w:p>
    <w:p w14:paraId="03BFC719" w14:textId="7E38A76A" w:rsidR="00A412EC" w:rsidRPr="00606550" w:rsidRDefault="00A412EC" w:rsidP="00A412EC">
      <w:pPr>
        <w:tabs>
          <w:tab w:val="center" w:pos="5209"/>
        </w:tabs>
        <w:jc w:val="both"/>
        <w:rPr>
          <w:szCs w:val="22"/>
        </w:rPr>
      </w:pPr>
      <w:r w:rsidRPr="00606550">
        <w:rPr>
          <w:szCs w:val="22"/>
        </w:rPr>
        <w:t xml:space="preserve">1986-88 </w:t>
      </w:r>
      <w:r w:rsidRPr="00606550">
        <w:rPr>
          <w:szCs w:val="22"/>
        </w:rPr>
        <w:tab/>
      </w:r>
      <w:r>
        <w:rPr>
          <w:szCs w:val="22"/>
        </w:rPr>
        <w:t xml:space="preserve">                   </w:t>
      </w:r>
      <w:r w:rsidRPr="007A2EBD">
        <w:rPr>
          <w:b/>
          <w:szCs w:val="22"/>
        </w:rPr>
        <w:t>Associate Professional Officer, ODA –</w:t>
      </w:r>
      <w:r w:rsidRPr="00606550">
        <w:rPr>
          <w:szCs w:val="22"/>
        </w:rPr>
        <w:t xml:space="preserve"> </w:t>
      </w:r>
      <w:r w:rsidRPr="00606550">
        <w:rPr>
          <w:b/>
          <w:szCs w:val="22"/>
        </w:rPr>
        <w:t>European Union Delegation to Sudan</w:t>
      </w:r>
      <w:r w:rsidRPr="00606550">
        <w:rPr>
          <w:szCs w:val="22"/>
        </w:rPr>
        <w:t xml:space="preserve">;  </w:t>
      </w:r>
    </w:p>
    <w:p w14:paraId="6F45A966" w14:textId="77777777" w:rsidR="00A412EC" w:rsidRPr="00606550" w:rsidRDefault="00A412EC" w:rsidP="00A412EC">
      <w:pPr>
        <w:spacing w:after="37"/>
        <w:jc w:val="both"/>
        <w:rPr>
          <w:szCs w:val="22"/>
        </w:rPr>
      </w:pPr>
      <w:r w:rsidRPr="00606550">
        <w:rPr>
          <w:szCs w:val="22"/>
        </w:rPr>
        <w:t xml:space="preserve">Design of major </w:t>
      </w:r>
      <w:proofErr w:type="spellStart"/>
      <w:r w:rsidRPr="00606550">
        <w:rPr>
          <w:szCs w:val="22"/>
        </w:rPr>
        <w:t>programme</w:t>
      </w:r>
      <w:proofErr w:type="spellEnd"/>
      <w:r w:rsidRPr="00606550">
        <w:rPr>
          <w:szCs w:val="22"/>
        </w:rPr>
        <w:t xml:space="preserve"> of assistance to refugees and design of National Food Security Strategy </w:t>
      </w:r>
    </w:p>
    <w:p w14:paraId="5E80AB68" w14:textId="7286C98C" w:rsidR="00A412EC" w:rsidRDefault="00A412EC" w:rsidP="00A412EC">
      <w:pPr>
        <w:spacing w:after="11"/>
        <w:jc w:val="both"/>
        <w:rPr>
          <w:szCs w:val="22"/>
        </w:rPr>
      </w:pPr>
    </w:p>
    <w:p w14:paraId="59DCF1A1" w14:textId="77777777" w:rsidR="004D01D7" w:rsidRPr="00606550" w:rsidRDefault="004D01D7" w:rsidP="004D01D7">
      <w:pPr>
        <w:pStyle w:val="CVHeading"/>
        <w:jc w:val="both"/>
        <w:rPr>
          <w:rFonts w:cs="Arial"/>
          <w:szCs w:val="22"/>
        </w:rPr>
      </w:pPr>
      <w:r w:rsidRPr="00606550">
        <w:rPr>
          <w:rFonts w:cs="Arial"/>
          <w:szCs w:val="22"/>
        </w:rPr>
        <w:t>External roles</w:t>
      </w:r>
    </w:p>
    <w:p w14:paraId="0C2E871B" w14:textId="77777777" w:rsidR="004D01D7" w:rsidRPr="00606550" w:rsidRDefault="004D01D7" w:rsidP="004D01D7">
      <w:pPr>
        <w:jc w:val="both"/>
        <w:rPr>
          <w:szCs w:val="22"/>
        </w:rPr>
      </w:pPr>
      <w:r w:rsidRPr="00606550">
        <w:rPr>
          <w:szCs w:val="22"/>
        </w:rPr>
        <w:t xml:space="preserve">Honorary Research Associate, Smith School of Environment and Enterprise, University of Oxford </w:t>
      </w:r>
    </w:p>
    <w:p w14:paraId="7001D393" w14:textId="77777777" w:rsidR="004D01D7" w:rsidRPr="00606550" w:rsidRDefault="004D01D7" w:rsidP="004D01D7">
      <w:pPr>
        <w:jc w:val="both"/>
        <w:rPr>
          <w:szCs w:val="22"/>
        </w:rPr>
      </w:pPr>
      <w:r w:rsidRPr="00606550">
        <w:rPr>
          <w:szCs w:val="22"/>
        </w:rPr>
        <w:t>Adviser to House of Commons International Development Committee on Climate Finance</w:t>
      </w:r>
    </w:p>
    <w:p w14:paraId="111E9428" w14:textId="77777777" w:rsidR="004D01D7" w:rsidRPr="00606550" w:rsidRDefault="004D01D7" w:rsidP="004D01D7">
      <w:pPr>
        <w:jc w:val="both"/>
        <w:rPr>
          <w:szCs w:val="22"/>
        </w:rPr>
      </w:pPr>
      <w:r w:rsidRPr="00606550">
        <w:rPr>
          <w:szCs w:val="22"/>
        </w:rPr>
        <w:t xml:space="preserve">Adviser to </w:t>
      </w:r>
      <w:proofErr w:type="spellStart"/>
      <w:r w:rsidRPr="00606550">
        <w:rPr>
          <w:szCs w:val="22"/>
        </w:rPr>
        <w:t>Wellcome</w:t>
      </w:r>
      <w:proofErr w:type="spellEnd"/>
      <w:r w:rsidRPr="00606550">
        <w:rPr>
          <w:szCs w:val="22"/>
        </w:rPr>
        <w:t xml:space="preserve"> Trust One Planet One Health </w:t>
      </w:r>
      <w:proofErr w:type="spellStart"/>
      <w:r w:rsidRPr="00606550">
        <w:rPr>
          <w:szCs w:val="22"/>
        </w:rPr>
        <w:t>programme</w:t>
      </w:r>
      <w:proofErr w:type="spellEnd"/>
    </w:p>
    <w:p w14:paraId="5D268FC8" w14:textId="77777777" w:rsidR="004D01D7" w:rsidRPr="00606550" w:rsidRDefault="004D01D7" w:rsidP="004D01D7">
      <w:pPr>
        <w:tabs>
          <w:tab w:val="center" w:pos="5250"/>
          <w:tab w:val="center" w:pos="8640"/>
        </w:tabs>
        <w:jc w:val="both"/>
        <w:rPr>
          <w:szCs w:val="22"/>
        </w:rPr>
      </w:pPr>
      <w:r w:rsidRPr="00606550">
        <w:rPr>
          <w:szCs w:val="22"/>
        </w:rPr>
        <w:t xml:space="preserve">Chair of Low Emissions Development Strategies Global Partnership (2012-14) </w:t>
      </w:r>
      <w:r w:rsidRPr="00606550">
        <w:rPr>
          <w:szCs w:val="22"/>
        </w:rPr>
        <w:tab/>
        <w:t xml:space="preserve"> </w:t>
      </w:r>
    </w:p>
    <w:p w14:paraId="2B66CFE9" w14:textId="77777777" w:rsidR="004D01D7" w:rsidRPr="00606550" w:rsidRDefault="004D01D7" w:rsidP="004D01D7">
      <w:pPr>
        <w:jc w:val="both"/>
        <w:rPr>
          <w:szCs w:val="22"/>
        </w:rPr>
      </w:pPr>
      <w:r w:rsidRPr="00606550">
        <w:rPr>
          <w:szCs w:val="22"/>
        </w:rPr>
        <w:t>Strategic Adviser to LSE/Leeds University Centre for Clima</w:t>
      </w:r>
      <w:r>
        <w:rPr>
          <w:szCs w:val="22"/>
        </w:rPr>
        <w:t xml:space="preserve">te Change Economics and Policy </w:t>
      </w:r>
      <w:r w:rsidRPr="00606550">
        <w:rPr>
          <w:szCs w:val="22"/>
        </w:rPr>
        <w:t xml:space="preserve"> </w:t>
      </w:r>
    </w:p>
    <w:p w14:paraId="2242F8D6" w14:textId="77777777" w:rsidR="004D01D7" w:rsidRPr="00606550" w:rsidRDefault="004D01D7" w:rsidP="004D01D7">
      <w:pPr>
        <w:jc w:val="both"/>
        <w:rPr>
          <w:szCs w:val="22"/>
        </w:rPr>
      </w:pPr>
      <w:r w:rsidRPr="00606550">
        <w:rPr>
          <w:szCs w:val="22"/>
        </w:rPr>
        <w:t xml:space="preserve">Advisory Board Member, University of Durham Institute of Hazard Risk and Resilience </w:t>
      </w:r>
    </w:p>
    <w:p w14:paraId="7E50DF63" w14:textId="77777777" w:rsidR="004D01D7" w:rsidRPr="00606550" w:rsidRDefault="004D01D7" w:rsidP="004D01D7">
      <w:pPr>
        <w:jc w:val="both"/>
        <w:rPr>
          <w:szCs w:val="22"/>
        </w:rPr>
      </w:pPr>
      <w:r w:rsidRPr="00606550">
        <w:rPr>
          <w:szCs w:val="22"/>
        </w:rPr>
        <w:t xml:space="preserve">Adviser to UK Government Foresight Project on Global Food and Farming Futures 2010-11 </w:t>
      </w:r>
    </w:p>
    <w:p w14:paraId="7F96DB43" w14:textId="77777777" w:rsidR="004D01D7" w:rsidRPr="00606550" w:rsidRDefault="004D01D7" w:rsidP="004D01D7">
      <w:pPr>
        <w:jc w:val="both"/>
        <w:rPr>
          <w:szCs w:val="22"/>
        </w:rPr>
      </w:pPr>
      <w:r w:rsidRPr="00606550">
        <w:rPr>
          <w:szCs w:val="22"/>
        </w:rPr>
        <w:t xml:space="preserve">Trustee, Windle Trust International </w:t>
      </w:r>
    </w:p>
    <w:p w14:paraId="596694BF" w14:textId="77777777" w:rsidR="004D01D7" w:rsidRPr="00606550" w:rsidRDefault="004D01D7" w:rsidP="004D01D7">
      <w:pPr>
        <w:spacing w:after="16"/>
        <w:jc w:val="both"/>
        <w:rPr>
          <w:szCs w:val="22"/>
        </w:rPr>
      </w:pPr>
      <w:r w:rsidRPr="00606550">
        <w:rPr>
          <w:szCs w:val="22"/>
        </w:rPr>
        <w:t xml:space="preserve">Trustee, INTRAC – International NGO Research and Training Centre </w:t>
      </w:r>
    </w:p>
    <w:p w14:paraId="4F654385" w14:textId="77777777" w:rsidR="004D01D7" w:rsidRPr="00606550" w:rsidRDefault="004D01D7" w:rsidP="004D01D7">
      <w:pPr>
        <w:jc w:val="both"/>
        <w:rPr>
          <w:szCs w:val="22"/>
        </w:rPr>
      </w:pPr>
    </w:p>
    <w:p w14:paraId="7ADC20E0" w14:textId="77777777" w:rsidR="004D01D7" w:rsidRPr="00606550" w:rsidRDefault="004D01D7" w:rsidP="004D01D7">
      <w:pPr>
        <w:pStyle w:val="CVHeading"/>
        <w:jc w:val="both"/>
        <w:rPr>
          <w:rFonts w:cs="Arial"/>
          <w:szCs w:val="22"/>
        </w:rPr>
      </w:pPr>
      <w:r w:rsidRPr="00606550">
        <w:rPr>
          <w:rFonts w:cs="Arial"/>
          <w:szCs w:val="22"/>
        </w:rPr>
        <w:lastRenderedPageBreak/>
        <w:t xml:space="preserve">COUNTRIES OF WORK EXPERIENCE </w:t>
      </w:r>
    </w:p>
    <w:p w14:paraId="69E6303A" w14:textId="77777777" w:rsidR="004D01D7" w:rsidRPr="00606550" w:rsidRDefault="004D01D7" w:rsidP="004D01D7">
      <w:pPr>
        <w:pStyle w:val="CVHeading"/>
        <w:spacing w:after="0"/>
        <w:jc w:val="both"/>
        <w:rPr>
          <w:rFonts w:cs="Arial"/>
          <w:b w:val="0"/>
          <w:caps w:val="0"/>
          <w:szCs w:val="22"/>
        </w:rPr>
      </w:pPr>
      <w:r w:rsidRPr="00606550">
        <w:rPr>
          <w:rFonts w:cs="Arial"/>
          <w:b w:val="0"/>
          <w:caps w:val="0"/>
          <w:szCs w:val="22"/>
        </w:rPr>
        <w:t>Long term experience in Mozambique, Sudan, Pakistan, Nepal, Sri Lanka and Bolivia.   In addition</w:t>
      </w:r>
      <w:r>
        <w:rPr>
          <w:rFonts w:cs="Arial"/>
          <w:b w:val="0"/>
          <w:caps w:val="0"/>
          <w:szCs w:val="22"/>
        </w:rPr>
        <w:t>,</w:t>
      </w:r>
      <w:r w:rsidRPr="00606550">
        <w:rPr>
          <w:rFonts w:cs="Arial"/>
          <w:b w:val="0"/>
          <w:caps w:val="0"/>
          <w:szCs w:val="22"/>
        </w:rPr>
        <w:t xml:space="preserve"> regular assignments across Latin America (including Colombia, Peru and Brazil), Asia (including India) and Africa (including Ethiopia, Uganda, Ghana, Rwanda) </w:t>
      </w:r>
    </w:p>
    <w:p w14:paraId="37EEE337" w14:textId="628F896C" w:rsidR="004D01D7" w:rsidRDefault="004D01D7" w:rsidP="00A412EC">
      <w:pPr>
        <w:spacing w:after="11"/>
        <w:jc w:val="both"/>
        <w:rPr>
          <w:szCs w:val="22"/>
        </w:rPr>
      </w:pPr>
      <w:bookmarkStart w:id="0" w:name="_GoBack"/>
      <w:bookmarkEnd w:id="0"/>
    </w:p>
    <w:p w14:paraId="3797E946" w14:textId="77777777" w:rsidR="004D01D7" w:rsidRPr="00606550" w:rsidRDefault="004D01D7" w:rsidP="00A412EC">
      <w:pPr>
        <w:spacing w:after="11"/>
        <w:jc w:val="both"/>
        <w:rPr>
          <w:szCs w:val="22"/>
        </w:rPr>
      </w:pPr>
    </w:p>
    <w:p w14:paraId="093CB0A4" w14:textId="77777777" w:rsidR="00A412EC" w:rsidRPr="00606550" w:rsidRDefault="00A412EC" w:rsidP="00A412EC">
      <w:pPr>
        <w:pStyle w:val="i35"/>
        <w:keepNext/>
        <w:jc w:val="both"/>
        <w:rPr>
          <w:rFonts w:cs="Arial"/>
          <w:szCs w:val="22"/>
        </w:rPr>
      </w:pPr>
    </w:p>
    <w:p w14:paraId="785140B7" w14:textId="77777777" w:rsidR="00A412EC" w:rsidRPr="00606550" w:rsidRDefault="00A412EC" w:rsidP="00A412EC">
      <w:pPr>
        <w:spacing w:after="240" w:line="282" w:lineRule="auto"/>
        <w:rPr>
          <w:rFonts w:eastAsia="Arial"/>
          <w:b/>
          <w:color w:val="111111"/>
          <w:szCs w:val="22"/>
        </w:rPr>
      </w:pPr>
      <w:r w:rsidRPr="00606550">
        <w:rPr>
          <w:rFonts w:eastAsia="Arial"/>
          <w:b/>
          <w:color w:val="111111"/>
          <w:szCs w:val="22"/>
        </w:rPr>
        <w:t>Publications</w:t>
      </w:r>
    </w:p>
    <w:p w14:paraId="602CB513" w14:textId="77777777" w:rsidR="00A412EC" w:rsidRPr="00606550" w:rsidRDefault="00A412EC" w:rsidP="00A412EC">
      <w:pPr>
        <w:spacing w:after="240" w:line="282" w:lineRule="auto"/>
        <w:ind w:left="245"/>
        <w:rPr>
          <w:rFonts w:eastAsia="Arial"/>
          <w:color w:val="111111"/>
          <w:szCs w:val="22"/>
        </w:rPr>
      </w:pPr>
      <w:r w:rsidRPr="00606550">
        <w:rPr>
          <w:rFonts w:eastAsia="Arial"/>
          <w:color w:val="111111"/>
          <w:szCs w:val="22"/>
        </w:rPr>
        <w:t xml:space="preserve">M </w:t>
      </w:r>
      <w:proofErr w:type="spellStart"/>
      <w:r w:rsidRPr="00606550">
        <w:rPr>
          <w:rFonts w:eastAsia="Arial"/>
          <w:color w:val="111111"/>
          <w:szCs w:val="22"/>
        </w:rPr>
        <w:t>Pongsiri</w:t>
      </w:r>
      <w:proofErr w:type="spellEnd"/>
      <w:r w:rsidRPr="00606550">
        <w:rPr>
          <w:rFonts w:eastAsia="Arial"/>
          <w:color w:val="111111"/>
          <w:szCs w:val="22"/>
        </w:rPr>
        <w:t xml:space="preserve">, S Bickersteth et al October 2019 Planetary Health: from concept to decision action.  Lancet Planetary Health Vol 3 </w:t>
      </w:r>
    </w:p>
    <w:p w14:paraId="2E2B78D7" w14:textId="77777777" w:rsidR="00A412EC" w:rsidRPr="00606550" w:rsidRDefault="00A412EC" w:rsidP="00A412EC">
      <w:pPr>
        <w:spacing w:after="240" w:line="282" w:lineRule="auto"/>
        <w:ind w:left="245"/>
        <w:rPr>
          <w:rFonts w:eastAsia="Arial"/>
          <w:color w:val="111111"/>
          <w:szCs w:val="22"/>
        </w:rPr>
      </w:pPr>
      <w:r w:rsidRPr="00606550">
        <w:rPr>
          <w:rFonts w:eastAsia="Arial"/>
          <w:color w:val="111111"/>
          <w:szCs w:val="22"/>
        </w:rPr>
        <w:t xml:space="preserve">T Pienkowski, S Bickersteth and EJ Milner-Gulland May 2019 Evidencing Links between Biodiversity and Health:  A Rapid Review with a Water Quality Case Study.  A report from the Rockefeller Foundation Economic Council on Planetary Health </w:t>
      </w:r>
    </w:p>
    <w:p w14:paraId="54C788E6" w14:textId="77777777" w:rsidR="00A412EC" w:rsidRPr="00606550" w:rsidRDefault="00A412EC" w:rsidP="00A412EC">
      <w:pPr>
        <w:spacing w:after="240" w:line="282" w:lineRule="auto"/>
        <w:ind w:left="245"/>
        <w:rPr>
          <w:szCs w:val="22"/>
        </w:rPr>
      </w:pPr>
      <w:r w:rsidRPr="00606550">
        <w:rPr>
          <w:rFonts w:eastAsia="Arial"/>
          <w:color w:val="111111"/>
          <w:szCs w:val="22"/>
        </w:rPr>
        <w:t xml:space="preserve">J Cole, S Bickersteth July 2018 What’s planetary about health? An analysis of topics covered in The Lancet Planetary Health’s First Year: Lancet Planetary Health </w:t>
      </w:r>
    </w:p>
    <w:p w14:paraId="05DBD39F" w14:textId="77777777" w:rsidR="00A412EC" w:rsidRPr="00606550" w:rsidRDefault="00A412EC" w:rsidP="00A412EC">
      <w:pPr>
        <w:spacing w:after="19" w:line="259" w:lineRule="auto"/>
        <w:ind w:left="245"/>
        <w:rPr>
          <w:szCs w:val="22"/>
        </w:rPr>
      </w:pPr>
      <w:r w:rsidRPr="00606550">
        <w:rPr>
          <w:rFonts w:eastAsia="Arial"/>
          <w:color w:val="111111"/>
          <w:szCs w:val="22"/>
        </w:rPr>
        <w:t>P Carron, D Nabarro, S Bickersteth et al June 2018 Food systems for sustainable development:</w:t>
      </w:r>
      <w:r w:rsidRPr="00606550">
        <w:rPr>
          <w:szCs w:val="22"/>
        </w:rPr>
        <w:t xml:space="preserve"> </w:t>
      </w:r>
      <w:r w:rsidRPr="00606550">
        <w:rPr>
          <w:rFonts w:eastAsia="Arial"/>
          <w:color w:val="111111"/>
          <w:szCs w:val="22"/>
        </w:rPr>
        <w:t>proposals for a profound four-part transformation   August 2018, Agronomy for Sustainable Development 38:41</w:t>
      </w:r>
      <w:r w:rsidRPr="00606550">
        <w:rPr>
          <w:szCs w:val="22"/>
        </w:rPr>
        <w:t xml:space="preserve"> </w:t>
      </w:r>
    </w:p>
    <w:p w14:paraId="5D523C19" w14:textId="77777777" w:rsidR="00A412EC" w:rsidRPr="00606550" w:rsidRDefault="00A412EC" w:rsidP="00A412EC">
      <w:pPr>
        <w:spacing w:after="19" w:line="259" w:lineRule="auto"/>
        <w:ind w:left="245"/>
        <w:rPr>
          <w:szCs w:val="22"/>
        </w:rPr>
      </w:pPr>
    </w:p>
    <w:p w14:paraId="36D873E8" w14:textId="77777777" w:rsidR="00A412EC" w:rsidRPr="00606550" w:rsidRDefault="00A412EC" w:rsidP="00A412EC">
      <w:pPr>
        <w:spacing w:line="259" w:lineRule="auto"/>
        <w:ind w:left="245"/>
        <w:rPr>
          <w:szCs w:val="22"/>
        </w:rPr>
      </w:pPr>
      <w:r w:rsidRPr="00606550">
        <w:rPr>
          <w:szCs w:val="22"/>
        </w:rPr>
        <w:t xml:space="preserve">M </w:t>
      </w:r>
      <w:proofErr w:type="spellStart"/>
      <w:r w:rsidRPr="00606550">
        <w:rPr>
          <w:szCs w:val="22"/>
        </w:rPr>
        <w:t>Dupar</w:t>
      </w:r>
      <w:proofErr w:type="spellEnd"/>
      <w:r w:rsidRPr="00606550">
        <w:rPr>
          <w:szCs w:val="22"/>
        </w:rPr>
        <w:t xml:space="preserve">, S Bickersteth et al (2017): Mainstreaming Climate Compatible Development </w:t>
      </w:r>
    </w:p>
    <w:p w14:paraId="28E3698B" w14:textId="77777777" w:rsidR="00A412EC" w:rsidRPr="00606550" w:rsidRDefault="00A412EC" w:rsidP="00A412EC">
      <w:pPr>
        <w:spacing w:line="259" w:lineRule="auto"/>
        <w:ind w:left="245"/>
        <w:rPr>
          <w:szCs w:val="22"/>
        </w:rPr>
      </w:pPr>
      <w:r w:rsidRPr="00606550">
        <w:rPr>
          <w:szCs w:val="22"/>
        </w:rPr>
        <w:t xml:space="preserve"> </w:t>
      </w:r>
    </w:p>
    <w:p w14:paraId="3754C04E" w14:textId="77777777" w:rsidR="00A412EC" w:rsidRPr="00606550" w:rsidRDefault="00A412EC" w:rsidP="00A412EC">
      <w:pPr>
        <w:spacing w:line="259" w:lineRule="auto"/>
        <w:ind w:left="245"/>
        <w:rPr>
          <w:szCs w:val="22"/>
        </w:rPr>
      </w:pPr>
      <w:proofErr w:type="spellStart"/>
      <w:r w:rsidRPr="00606550">
        <w:rPr>
          <w:szCs w:val="22"/>
        </w:rPr>
        <w:t>Aboubacar</w:t>
      </w:r>
      <w:proofErr w:type="spellEnd"/>
      <w:r w:rsidRPr="00606550">
        <w:rPr>
          <w:szCs w:val="22"/>
        </w:rPr>
        <w:t xml:space="preserve"> Traore &amp; Sam Bickersteth (2011) Addressing the challenges of agricultural </w:t>
      </w:r>
    </w:p>
    <w:p w14:paraId="49623CC3" w14:textId="77777777" w:rsidR="00A412EC" w:rsidRPr="00606550" w:rsidRDefault="00A412EC" w:rsidP="00A412EC">
      <w:pPr>
        <w:spacing w:after="278" w:line="243" w:lineRule="auto"/>
        <w:ind w:left="245"/>
        <w:rPr>
          <w:szCs w:val="22"/>
        </w:rPr>
      </w:pPr>
      <w:r w:rsidRPr="00606550">
        <w:rPr>
          <w:szCs w:val="22"/>
        </w:rPr>
        <w:t xml:space="preserve">service provision: the case of Oxfam's Strategic Cotton </w:t>
      </w:r>
      <w:proofErr w:type="spellStart"/>
      <w:r w:rsidRPr="00606550">
        <w:rPr>
          <w:szCs w:val="22"/>
        </w:rPr>
        <w:t>Programme</w:t>
      </w:r>
      <w:proofErr w:type="spellEnd"/>
      <w:r w:rsidRPr="00606550">
        <w:rPr>
          <w:szCs w:val="22"/>
        </w:rPr>
        <w:t xml:space="preserve"> in Mali, International Journal of Agricultural Sustainability, 9:1, 82-90 </w:t>
      </w:r>
    </w:p>
    <w:p w14:paraId="58C1E92B" w14:textId="77777777" w:rsidR="00A412EC" w:rsidRPr="00606550" w:rsidRDefault="00A412EC" w:rsidP="00A412EC">
      <w:pPr>
        <w:spacing w:after="110" w:line="248" w:lineRule="auto"/>
        <w:ind w:left="245"/>
        <w:rPr>
          <w:szCs w:val="22"/>
        </w:rPr>
      </w:pPr>
      <w:r w:rsidRPr="00606550">
        <w:rPr>
          <w:rFonts w:eastAsia="Arial"/>
          <w:szCs w:val="22"/>
        </w:rPr>
        <w:t xml:space="preserve">J Pretty, S Bickersteth et al: The Top 100 questions of importance to the future of global agriculture  November 2010;  International Journal of Agricultural Sustainability 8(4) </w:t>
      </w:r>
    </w:p>
    <w:p w14:paraId="221AF8C8" w14:textId="77777777" w:rsidR="00A412EC" w:rsidRPr="00606550" w:rsidRDefault="00A412EC" w:rsidP="00A412EC">
      <w:pPr>
        <w:spacing w:line="259" w:lineRule="auto"/>
        <w:ind w:left="245"/>
        <w:rPr>
          <w:szCs w:val="22"/>
        </w:rPr>
      </w:pPr>
      <w:r w:rsidRPr="00606550">
        <w:rPr>
          <w:szCs w:val="22"/>
        </w:rPr>
        <w:t xml:space="preserve"> </w:t>
      </w:r>
    </w:p>
    <w:p w14:paraId="7FC6C22E" w14:textId="77777777" w:rsidR="00A412EC" w:rsidRPr="00606550" w:rsidRDefault="00A412EC" w:rsidP="00A412EC">
      <w:pPr>
        <w:ind w:left="245"/>
        <w:rPr>
          <w:szCs w:val="22"/>
        </w:rPr>
      </w:pPr>
      <w:r w:rsidRPr="00606550">
        <w:rPr>
          <w:szCs w:val="22"/>
        </w:rPr>
        <w:t xml:space="preserve">J S Bickersteth (1989): Donor Dilemmas in Food Aid; the case of Wheat in Sudan; Food Policy 15,3 </w:t>
      </w:r>
    </w:p>
    <w:p w14:paraId="434C0435" w14:textId="77777777" w:rsidR="00A412EC" w:rsidRDefault="00A412EC" w:rsidP="00E45A47"/>
    <w:p w14:paraId="7B7155B8" w14:textId="77777777" w:rsidR="00A412EC" w:rsidRDefault="00A412EC" w:rsidP="00E45A47"/>
    <w:p w14:paraId="56439F52" w14:textId="564A4CCE" w:rsidR="00AF0FD8" w:rsidRPr="00D044C0" w:rsidRDefault="0073378B" w:rsidP="00E45A47">
      <w:r w:rsidRPr="000A497B">
        <w:t xml:space="preserve">Last updated </w:t>
      </w:r>
      <w:r w:rsidR="0008045F">
        <w:t>October 2019</w:t>
      </w:r>
    </w:p>
    <w:sectPr w:rsidR="00AF0FD8" w:rsidRPr="00D044C0" w:rsidSect="00CE0E74">
      <w:footerReference w:type="default" r:id="rId8"/>
      <w:pgSz w:w="11907" w:h="16840" w:code="9"/>
      <w:pgMar w:top="1418" w:right="1418" w:bottom="1418" w:left="1418" w:header="709" w:footer="7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17D13" w14:textId="77777777" w:rsidR="0036300A" w:rsidRDefault="0036300A" w:rsidP="00E45A47">
      <w:r>
        <w:separator/>
      </w:r>
    </w:p>
  </w:endnote>
  <w:endnote w:type="continuationSeparator" w:id="0">
    <w:p w14:paraId="42E87212" w14:textId="77777777" w:rsidR="0036300A" w:rsidRDefault="0036300A" w:rsidP="00E4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mSpring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FCEE" w14:textId="77777777" w:rsidR="00F63F7D" w:rsidRPr="00FA038C" w:rsidRDefault="00F63F7D" w:rsidP="00E45A47">
    <w:pPr>
      <w:pStyle w:val="Footer"/>
      <w:rPr>
        <w:rStyle w:val="PageNumber"/>
      </w:rPr>
    </w:pPr>
    <w:r w:rsidRPr="00FA038C">
      <w:rPr>
        <w:rStyle w:val="PageNumber"/>
      </w:rPr>
      <w:fldChar w:fldCharType="begin"/>
    </w:r>
    <w:r w:rsidRPr="00FA038C">
      <w:rPr>
        <w:rStyle w:val="PageNumber"/>
      </w:rPr>
      <w:instrText xml:space="preserve">PAGE  </w:instrText>
    </w:r>
    <w:r w:rsidRPr="00FA038C">
      <w:rPr>
        <w:rStyle w:val="PageNumber"/>
      </w:rPr>
      <w:fldChar w:fldCharType="separate"/>
    </w:r>
    <w:r w:rsidR="002846C0">
      <w:rPr>
        <w:rStyle w:val="PageNumber"/>
        <w:noProof/>
      </w:rPr>
      <w:t>1</w:t>
    </w:r>
    <w:r w:rsidRPr="00FA038C">
      <w:rPr>
        <w:rStyle w:val="PageNumber"/>
      </w:rPr>
      <w:fldChar w:fldCharType="end"/>
    </w:r>
  </w:p>
  <w:p w14:paraId="580900F0" w14:textId="77777777" w:rsidR="00F63F7D" w:rsidRPr="00D74B4D" w:rsidRDefault="00F63F7D" w:rsidP="00E45A47">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90BB9" w14:textId="77777777" w:rsidR="0036300A" w:rsidRDefault="0036300A" w:rsidP="00E45A47">
      <w:r>
        <w:separator/>
      </w:r>
    </w:p>
  </w:footnote>
  <w:footnote w:type="continuationSeparator" w:id="0">
    <w:p w14:paraId="22E4E207" w14:textId="77777777" w:rsidR="0036300A" w:rsidRDefault="0036300A" w:rsidP="00E45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F04"/>
    <w:multiLevelType w:val="singleLevel"/>
    <w:tmpl w:val="0B5AF3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D471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4D62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596DE4"/>
    <w:multiLevelType w:val="singleLevel"/>
    <w:tmpl w:val="0B5AF3A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822820"/>
    <w:multiLevelType w:val="hybridMultilevel"/>
    <w:tmpl w:val="1B0E4348"/>
    <w:lvl w:ilvl="0" w:tplc="1668DEC2">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07A38"/>
    <w:multiLevelType w:val="hybridMultilevel"/>
    <w:tmpl w:val="088A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46459"/>
    <w:multiLevelType w:val="hybridMultilevel"/>
    <w:tmpl w:val="EC10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444AE"/>
    <w:multiLevelType w:val="hybridMultilevel"/>
    <w:tmpl w:val="56EAE876"/>
    <w:lvl w:ilvl="0" w:tplc="895891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5C16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CF51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9A50E5"/>
    <w:multiLevelType w:val="hybridMultilevel"/>
    <w:tmpl w:val="29B8008C"/>
    <w:lvl w:ilvl="0" w:tplc="1668DEC2">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01C72"/>
    <w:multiLevelType w:val="hybridMultilevel"/>
    <w:tmpl w:val="CF081DC4"/>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691C2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C41F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9975F2"/>
    <w:multiLevelType w:val="hybridMultilevel"/>
    <w:tmpl w:val="7DCEA3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4FC47B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2"/>
  </w:num>
  <w:num w:numId="4">
    <w:abstractNumId w:val="8"/>
  </w:num>
  <w:num w:numId="5">
    <w:abstractNumId w:val="13"/>
  </w:num>
  <w:num w:numId="6">
    <w:abstractNumId w:val="12"/>
  </w:num>
  <w:num w:numId="7">
    <w:abstractNumId w:val="9"/>
  </w:num>
  <w:num w:numId="8">
    <w:abstractNumId w:val="1"/>
  </w:num>
  <w:num w:numId="9">
    <w:abstractNumId w:val="3"/>
  </w:num>
  <w:num w:numId="10">
    <w:abstractNumId w:val="0"/>
  </w:num>
  <w:num w:numId="11">
    <w:abstractNumId w:val="7"/>
  </w:num>
  <w:num w:numId="12">
    <w:abstractNumId w:val="10"/>
  </w:num>
  <w:num w:numId="13">
    <w:abstractNumId w:val="4"/>
  </w:num>
  <w:num w:numId="14">
    <w:abstractNumId w:val="1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BD"/>
    <w:rsid w:val="00011AF8"/>
    <w:rsid w:val="00025C75"/>
    <w:rsid w:val="00032FB2"/>
    <w:rsid w:val="000759A9"/>
    <w:rsid w:val="0008045F"/>
    <w:rsid w:val="000972D6"/>
    <w:rsid w:val="000B1B15"/>
    <w:rsid w:val="000E19F4"/>
    <w:rsid w:val="000F4C74"/>
    <w:rsid w:val="001139E5"/>
    <w:rsid w:val="00115F34"/>
    <w:rsid w:val="001172FA"/>
    <w:rsid w:val="00171516"/>
    <w:rsid w:val="00172FFA"/>
    <w:rsid w:val="001822D4"/>
    <w:rsid w:val="001C08B2"/>
    <w:rsid w:val="001D6FC4"/>
    <w:rsid w:val="0021355E"/>
    <w:rsid w:val="00217D4A"/>
    <w:rsid w:val="002301EA"/>
    <w:rsid w:val="00233BD9"/>
    <w:rsid w:val="002417C7"/>
    <w:rsid w:val="0024498E"/>
    <w:rsid w:val="00252E6F"/>
    <w:rsid w:val="00266AD9"/>
    <w:rsid w:val="002846C0"/>
    <w:rsid w:val="002A651A"/>
    <w:rsid w:val="002A6631"/>
    <w:rsid w:val="002B3E03"/>
    <w:rsid w:val="002C252E"/>
    <w:rsid w:val="002C2D41"/>
    <w:rsid w:val="002D7E43"/>
    <w:rsid w:val="002E501B"/>
    <w:rsid w:val="0034025C"/>
    <w:rsid w:val="00345AFF"/>
    <w:rsid w:val="003508E1"/>
    <w:rsid w:val="0036300A"/>
    <w:rsid w:val="00365CA6"/>
    <w:rsid w:val="0038010C"/>
    <w:rsid w:val="003A0DBB"/>
    <w:rsid w:val="0040100F"/>
    <w:rsid w:val="0041276F"/>
    <w:rsid w:val="00423D80"/>
    <w:rsid w:val="00426266"/>
    <w:rsid w:val="004445DB"/>
    <w:rsid w:val="004517BB"/>
    <w:rsid w:val="00481DB1"/>
    <w:rsid w:val="0049753E"/>
    <w:rsid w:val="004A4F80"/>
    <w:rsid w:val="004A5236"/>
    <w:rsid w:val="004B0495"/>
    <w:rsid w:val="004C13C5"/>
    <w:rsid w:val="004C4986"/>
    <w:rsid w:val="004D01D7"/>
    <w:rsid w:val="004D3A52"/>
    <w:rsid w:val="004D3BE2"/>
    <w:rsid w:val="005171EF"/>
    <w:rsid w:val="00522481"/>
    <w:rsid w:val="0053218A"/>
    <w:rsid w:val="00533589"/>
    <w:rsid w:val="005345DC"/>
    <w:rsid w:val="0053529B"/>
    <w:rsid w:val="005530B5"/>
    <w:rsid w:val="00573F63"/>
    <w:rsid w:val="00585C33"/>
    <w:rsid w:val="005A073B"/>
    <w:rsid w:val="005B1EFB"/>
    <w:rsid w:val="005B2393"/>
    <w:rsid w:val="005C4187"/>
    <w:rsid w:val="005D4FF7"/>
    <w:rsid w:val="005E1ABD"/>
    <w:rsid w:val="006011C8"/>
    <w:rsid w:val="0062065A"/>
    <w:rsid w:val="00623DB9"/>
    <w:rsid w:val="00626B17"/>
    <w:rsid w:val="0066341D"/>
    <w:rsid w:val="00670B26"/>
    <w:rsid w:val="006712C4"/>
    <w:rsid w:val="00671678"/>
    <w:rsid w:val="006769D6"/>
    <w:rsid w:val="0069526A"/>
    <w:rsid w:val="006B1256"/>
    <w:rsid w:val="0071665B"/>
    <w:rsid w:val="0073378B"/>
    <w:rsid w:val="00743186"/>
    <w:rsid w:val="00747996"/>
    <w:rsid w:val="007772D0"/>
    <w:rsid w:val="007A0A2C"/>
    <w:rsid w:val="007A1162"/>
    <w:rsid w:val="007D7384"/>
    <w:rsid w:val="007E538B"/>
    <w:rsid w:val="00804170"/>
    <w:rsid w:val="00861512"/>
    <w:rsid w:val="008909DE"/>
    <w:rsid w:val="008B33AE"/>
    <w:rsid w:val="008C3FC4"/>
    <w:rsid w:val="008D1315"/>
    <w:rsid w:val="008F47FB"/>
    <w:rsid w:val="00900192"/>
    <w:rsid w:val="00956653"/>
    <w:rsid w:val="009654D5"/>
    <w:rsid w:val="0096659F"/>
    <w:rsid w:val="00971CFF"/>
    <w:rsid w:val="00983225"/>
    <w:rsid w:val="0099059A"/>
    <w:rsid w:val="009925BD"/>
    <w:rsid w:val="00993001"/>
    <w:rsid w:val="00A0377C"/>
    <w:rsid w:val="00A201EC"/>
    <w:rsid w:val="00A354B6"/>
    <w:rsid w:val="00A412EC"/>
    <w:rsid w:val="00A4383B"/>
    <w:rsid w:val="00A44935"/>
    <w:rsid w:val="00A571DD"/>
    <w:rsid w:val="00AF0FD8"/>
    <w:rsid w:val="00AF29AC"/>
    <w:rsid w:val="00B02700"/>
    <w:rsid w:val="00B2199F"/>
    <w:rsid w:val="00B32B51"/>
    <w:rsid w:val="00B420C0"/>
    <w:rsid w:val="00B57866"/>
    <w:rsid w:val="00B61BF1"/>
    <w:rsid w:val="00B736C2"/>
    <w:rsid w:val="00B97564"/>
    <w:rsid w:val="00BA1D6E"/>
    <w:rsid w:val="00BB568C"/>
    <w:rsid w:val="00BC22DF"/>
    <w:rsid w:val="00BD1EFF"/>
    <w:rsid w:val="00BD3261"/>
    <w:rsid w:val="00BF3B19"/>
    <w:rsid w:val="00C02977"/>
    <w:rsid w:val="00C06641"/>
    <w:rsid w:val="00C25B78"/>
    <w:rsid w:val="00C27DCE"/>
    <w:rsid w:val="00C311D1"/>
    <w:rsid w:val="00C47575"/>
    <w:rsid w:val="00C64134"/>
    <w:rsid w:val="00C704C3"/>
    <w:rsid w:val="00C84A79"/>
    <w:rsid w:val="00CB215E"/>
    <w:rsid w:val="00CC1184"/>
    <w:rsid w:val="00CC629A"/>
    <w:rsid w:val="00CE0E74"/>
    <w:rsid w:val="00CE2573"/>
    <w:rsid w:val="00D24A11"/>
    <w:rsid w:val="00D312B4"/>
    <w:rsid w:val="00D43CB4"/>
    <w:rsid w:val="00D64D82"/>
    <w:rsid w:val="00D74B4D"/>
    <w:rsid w:val="00DB0915"/>
    <w:rsid w:val="00DE542B"/>
    <w:rsid w:val="00E2499D"/>
    <w:rsid w:val="00E45A47"/>
    <w:rsid w:val="00E5413F"/>
    <w:rsid w:val="00E724EF"/>
    <w:rsid w:val="00E97545"/>
    <w:rsid w:val="00F00148"/>
    <w:rsid w:val="00F22B97"/>
    <w:rsid w:val="00F63F7D"/>
    <w:rsid w:val="00F662CE"/>
    <w:rsid w:val="00F833B2"/>
    <w:rsid w:val="00F90849"/>
    <w:rsid w:val="00FA038C"/>
    <w:rsid w:val="00FB62B3"/>
    <w:rsid w:val="00FC1C7E"/>
    <w:rsid w:val="00FC5BE6"/>
    <w:rsid w:val="00FF4542"/>
    <w:rsid w:val="00FF6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D21EB"/>
  <w15:chartTrackingRefBased/>
  <w15:docId w15:val="{4B827F90-7444-45C9-BD10-56178E91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47"/>
    <w:pPr>
      <w:spacing w:after="80"/>
    </w:pPr>
    <w:rPr>
      <w:rFonts w:ascii="Arial" w:hAnsi="Arial" w:cs="Arial"/>
      <w:lang w:val="en-US" w:eastAsia="en-US"/>
    </w:rPr>
  </w:style>
  <w:style w:type="paragraph" w:styleId="Heading2">
    <w:name w:val="heading 2"/>
    <w:basedOn w:val="Normal"/>
    <w:next w:val="Normal"/>
    <w:qFormat/>
    <w:rsid w:val="00FA038C"/>
    <w:pPr>
      <w:keepNext/>
      <w:tabs>
        <w:tab w:val="left" w:pos="1980"/>
      </w:tabs>
      <w:jc w:val="both"/>
      <w:outlineLvl w:val="1"/>
    </w:pPr>
    <w:rPr>
      <w:b/>
      <w:bCs/>
      <w:spacing w:val="-5"/>
    </w:rPr>
  </w:style>
  <w:style w:type="paragraph" w:styleId="Heading6">
    <w:name w:val="heading 6"/>
    <w:basedOn w:val="Normal"/>
    <w:next w:val="Normal"/>
    <w:qFormat/>
    <w:rsid w:val="00FA038C"/>
    <w:pPr>
      <w:keepNext/>
      <w:jc w:val="both"/>
      <w:outlineLvl w:val="5"/>
    </w:pPr>
    <w:rPr>
      <w:b/>
      <w:bCs/>
      <w:spacing w:val="-5"/>
      <w:sz w:val="22"/>
    </w:rPr>
  </w:style>
  <w:style w:type="paragraph" w:styleId="Heading7">
    <w:name w:val="heading 7"/>
    <w:basedOn w:val="Normal"/>
    <w:next w:val="Normal"/>
    <w:qFormat/>
    <w:rsid w:val="00FA038C"/>
    <w:pPr>
      <w:keepNext/>
      <w:spacing w:after="120"/>
      <w:jc w:val="both"/>
      <w:outlineLvl w:val="6"/>
    </w:pPr>
    <w:rPr>
      <w:spacing w:val="-5"/>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73F63"/>
    <w:rPr>
      <w:rFonts w:ascii="Courier New" w:hAnsi="Courier New" w:cs="Courier New"/>
    </w:rPr>
  </w:style>
  <w:style w:type="character" w:styleId="Hyperlink">
    <w:name w:val="Hyperlink"/>
    <w:rsid w:val="00573F63"/>
    <w:rPr>
      <w:color w:val="0000FF"/>
      <w:u w:val="single"/>
    </w:rPr>
  </w:style>
  <w:style w:type="paragraph" w:styleId="Header">
    <w:name w:val="header"/>
    <w:basedOn w:val="Normal"/>
    <w:rsid w:val="00B57866"/>
    <w:pPr>
      <w:tabs>
        <w:tab w:val="center" w:pos="4320"/>
        <w:tab w:val="right" w:pos="8640"/>
      </w:tabs>
    </w:pPr>
  </w:style>
  <w:style w:type="paragraph" w:styleId="Footer">
    <w:name w:val="footer"/>
    <w:basedOn w:val="Normal"/>
    <w:rsid w:val="00B57866"/>
    <w:pPr>
      <w:tabs>
        <w:tab w:val="center" w:pos="4320"/>
        <w:tab w:val="right" w:pos="8640"/>
      </w:tabs>
    </w:pPr>
  </w:style>
  <w:style w:type="table" w:styleId="TableGrid">
    <w:name w:val="Table Grid"/>
    <w:basedOn w:val="TableNormal"/>
    <w:rsid w:val="00AF0FD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A038C"/>
    <w:pPr>
      <w:spacing w:after="220" w:line="220" w:lineRule="atLeast"/>
      <w:jc w:val="both"/>
    </w:pPr>
    <w:rPr>
      <w:spacing w:val="-5"/>
    </w:rPr>
  </w:style>
  <w:style w:type="paragraph" w:customStyle="1" w:styleId="InsideAddress">
    <w:name w:val="Inside Address"/>
    <w:basedOn w:val="Normal"/>
    <w:rsid w:val="00FA038C"/>
    <w:pPr>
      <w:spacing w:line="220" w:lineRule="atLeast"/>
      <w:jc w:val="both"/>
    </w:pPr>
    <w:rPr>
      <w:spacing w:val="-5"/>
      <w:sz w:val="32"/>
    </w:rPr>
  </w:style>
  <w:style w:type="paragraph" w:styleId="BodyTextIndent">
    <w:name w:val="Body Text Indent"/>
    <w:basedOn w:val="Normal"/>
    <w:rsid w:val="00FA038C"/>
    <w:pPr>
      <w:ind w:left="1440" w:hanging="1440"/>
    </w:pPr>
    <w:rPr>
      <w:rFonts w:ascii="PalmSprings" w:hAnsi="PalmSprings"/>
      <w:sz w:val="22"/>
      <w:lang w:val="en-GB" w:eastAsia="en-GB"/>
    </w:rPr>
  </w:style>
  <w:style w:type="paragraph" w:customStyle="1" w:styleId="H2">
    <w:name w:val="H2"/>
    <w:basedOn w:val="Normal"/>
    <w:next w:val="Normal"/>
    <w:rsid w:val="00FA038C"/>
    <w:pPr>
      <w:keepNext/>
      <w:spacing w:before="100" w:after="100"/>
      <w:outlineLvl w:val="2"/>
    </w:pPr>
    <w:rPr>
      <w:b/>
      <w:snapToGrid w:val="0"/>
      <w:sz w:val="36"/>
    </w:rPr>
  </w:style>
  <w:style w:type="paragraph" w:customStyle="1" w:styleId="h20">
    <w:name w:val="h2"/>
    <w:basedOn w:val="Normal"/>
    <w:rsid w:val="00FA038C"/>
    <w:pPr>
      <w:spacing w:before="100" w:beforeAutospacing="1" w:after="100" w:afterAutospacing="1"/>
    </w:pPr>
    <w:rPr>
      <w:color w:val="000000"/>
    </w:rPr>
  </w:style>
  <w:style w:type="character" w:styleId="PageNumber">
    <w:name w:val="page number"/>
    <w:basedOn w:val="DefaultParagraphFont"/>
    <w:rsid w:val="00FA038C"/>
  </w:style>
  <w:style w:type="paragraph" w:styleId="BalloonText">
    <w:name w:val="Balloon Text"/>
    <w:basedOn w:val="Normal"/>
    <w:link w:val="BalloonTextChar"/>
    <w:uiPriority w:val="99"/>
    <w:semiHidden/>
    <w:unhideWhenUsed/>
    <w:rsid w:val="007D7384"/>
    <w:rPr>
      <w:rFonts w:ascii="Tahoma" w:hAnsi="Tahoma" w:cs="Tahoma"/>
      <w:sz w:val="16"/>
      <w:szCs w:val="16"/>
    </w:rPr>
  </w:style>
  <w:style w:type="character" w:customStyle="1" w:styleId="BalloonTextChar">
    <w:name w:val="Balloon Text Char"/>
    <w:link w:val="BalloonText"/>
    <w:uiPriority w:val="99"/>
    <w:semiHidden/>
    <w:rsid w:val="007D7384"/>
    <w:rPr>
      <w:rFonts w:ascii="Tahoma" w:hAnsi="Tahoma" w:cs="Tahoma"/>
      <w:sz w:val="16"/>
      <w:szCs w:val="16"/>
      <w:lang w:val="en-US" w:eastAsia="en-US"/>
    </w:rPr>
  </w:style>
  <w:style w:type="paragraph" w:styleId="ListParagraph">
    <w:name w:val="List Paragraph"/>
    <w:basedOn w:val="Normal"/>
    <w:uiPriority w:val="34"/>
    <w:qFormat/>
    <w:rsid w:val="007D7384"/>
    <w:pPr>
      <w:ind w:left="720"/>
    </w:pPr>
  </w:style>
  <w:style w:type="character" w:customStyle="1" w:styleId="A3">
    <w:name w:val="A3"/>
    <w:uiPriority w:val="99"/>
    <w:rsid w:val="005D4FF7"/>
    <w:rPr>
      <w:rFonts w:cs="Helvetica 55 Roman"/>
      <w:color w:val="000000"/>
      <w:sz w:val="22"/>
      <w:szCs w:val="22"/>
    </w:rPr>
  </w:style>
  <w:style w:type="character" w:styleId="Strong">
    <w:name w:val="Strong"/>
    <w:uiPriority w:val="22"/>
    <w:qFormat/>
    <w:rsid w:val="00A0377C"/>
    <w:rPr>
      <w:b/>
      <w:bCs/>
    </w:rPr>
  </w:style>
  <w:style w:type="character" w:styleId="UnresolvedMention">
    <w:name w:val="Unresolved Mention"/>
    <w:uiPriority w:val="99"/>
    <w:semiHidden/>
    <w:unhideWhenUsed/>
    <w:rsid w:val="00971CFF"/>
    <w:rPr>
      <w:color w:val="808080"/>
      <w:shd w:val="clear" w:color="auto" w:fill="E6E6E6"/>
    </w:rPr>
  </w:style>
  <w:style w:type="character" w:customStyle="1" w:styleId="author">
    <w:name w:val="author"/>
    <w:rsid w:val="00B420C0"/>
  </w:style>
  <w:style w:type="character" w:customStyle="1" w:styleId="articletitle">
    <w:name w:val="articletitle"/>
    <w:rsid w:val="00B420C0"/>
  </w:style>
  <w:style w:type="character" w:customStyle="1" w:styleId="pubyear">
    <w:name w:val="pubyear"/>
    <w:rsid w:val="00B420C0"/>
  </w:style>
  <w:style w:type="character" w:customStyle="1" w:styleId="vol">
    <w:name w:val="vol"/>
    <w:rsid w:val="00B420C0"/>
  </w:style>
  <w:style w:type="character" w:customStyle="1" w:styleId="pagefirst">
    <w:name w:val="pagefirst"/>
    <w:rsid w:val="00B420C0"/>
  </w:style>
  <w:style w:type="character" w:customStyle="1" w:styleId="pagelast">
    <w:name w:val="pagelast"/>
    <w:rsid w:val="00B420C0"/>
  </w:style>
  <w:style w:type="paragraph" w:customStyle="1" w:styleId="i35">
    <w:name w:val="i3.5"/>
    <w:basedOn w:val="Normal"/>
    <w:qFormat/>
    <w:rsid w:val="00A412EC"/>
    <w:pPr>
      <w:spacing w:after="0"/>
      <w:ind w:left="1985" w:hanging="1985"/>
    </w:pPr>
    <w:rPr>
      <w:rFonts w:cs="Times New Roman"/>
      <w:sz w:val="22"/>
      <w:lang w:val="en-GB"/>
    </w:rPr>
  </w:style>
  <w:style w:type="paragraph" w:customStyle="1" w:styleId="CVHeading">
    <w:name w:val="CV_Heading"/>
    <w:basedOn w:val="Normal"/>
    <w:next w:val="Normal"/>
    <w:rsid w:val="004D01D7"/>
    <w:pPr>
      <w:keepNext/>
      <w:pBdr>
        <w:top w:val="single" w:sz="4" w:space="6" w:color="auto"/>
      </w:pBdr>
      <w:spacing w:before="120" w:after="120"/>
    </w:pPr>
    <w:rPr>
      <w:rFonts w:cs="Times New Roman"/>
      <w:b/>
      <w:cap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88729">
      <w:bodyDiv w:val="1"/>
      <w:marLeft w:val="0"/>
      <w:marRight w:val="0"/>
      <w:marTop w:val="0"/>
      <w:marBottom w:val="0"/>
      <w:divBdr>
        <w:top w:val="none" w:sz="0" w:space="0" w:color="auto"/>
        <w:left w:val="none" w:sz="0" w:space="0" w:color="auto"/>
        <w:bottom w:val="none" w:sz="0" w:space="0" w:color="auto"/>
        <w:right w:val="none" w:sz="0" w:space="0" w:color="auto"/>
      </w:divBdr>
    </w:div>
    <w:div w:id="587731807">
      <w:bodyDiv w:val="1"/>
      <w:marLeft w:val="750"/>
      <w:marRight w:val="750"/>
      <w:marTop w:val="750"/>
      <w:marBottom w:val="750"/>
      <w:divBdr>
        <w:top w:val="none" w:sz="0" w:space="0" w:color="auto"/>
        <w:left w:val="none" w:sz="0" w:space="0" w:color="auto"/>
        <w:bottom w:val="none" w:sz="0" w:space="0" w:color="auto"/>
        <w:right w:val="none" w:sz="0" w:space="0" w:color="auto"/>
      </w:divBdr>
      <w:divsChild>
        <w:div w:id="737090973">
          <w:marLeft w:val="0"/>
          <w:marRight w:val="0"/>
          <w:marTop w:val="100"/>
          <w:marBottom w:val="100"/>
          <w:divBdr>
            <w:top w:val="none" w:sz="0" w:space="0" w:color="auto"/>
            <w:left w:val="none" w:sz="0" w:space="0" w:color="auto"/>
            <w:bottom w:val="none" w:sz="0" w:space="0" w:color="auto"/>
            <w:right w:val="none" w:sz="0" w:space="0" w:color="auto"/>
          </w:divBdr>
          <w:divsChild>
            <w:div w:id="10588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0019">
      <w:bodyDiv w:val="1"/>
      <w:marLeft w:val="0"/>
      <w:marRight w:val="0"/>
      <w:marTop w:val="0"/>
      <w:marBottom w:val="0"/>
      <w:divBdr>
        <w:top w:val="none" w:sz="0" w:space="0" w:color="auto"/>
        <w:left w:val="none" w:sz="0" w:space="0" w:color="auto"/>
        <w:bottom w:val="none" w:sz="0" w:space="0" w:color="auto"/>
        <w:right w:val="none" w:sz="0" w:space="0" w:color="auto"/>
      </w:divBdr>
    </w:div>
    <w:div w:id="1192374968">
      <w:bodyDiv w:val="1"/>
      <w:marLeft w:val="0"/>
      <w:marRight w:val="0"/>
      <w:marTop w:val="0"/>
      <w:marBottom w:val="0"/>
      <w:divBdr>
        <w:top w:val="none" w:sz="0" w:space="0" w:color="auto"/>
        <w:left w:val="none" w:sz="0" w:space="0" w:color="auto"/>
        <w:bottom w:val="none" w:sz="0" w:space="0" w:color="auto"/>
        <w:right w:val="none" w:sz="0" w:space="0" w:color="auto"/>
      </w:divBdr>
    </w:div>
    <w:div w:id="1472409277">
      <w:bodyDiv w:val="1"/>
      <w:marLeft w:val="0"/>
      <w:marRight w:val="0"/>
      <w:marTop w:val="0"/>
      <w:marBottom w:val="0"/>
      <w:divBdr>
        <w:top w:val="none" w:sz="0" w:space="0" w:color="auto"/>
        <w:left w:val="none" w:sz="0" w:space="0" w:color="auto"/>
        <w:bottom w:val="none" w:sz="0" w:space="0" w:color="auto"/>
        <w:right w:val="none" w:sz="0" w:space="0" w:color="auto"/>
      </w:divBdr>
    </w:div>
    <w:div w:id="1893687365">
      <w:bodyDiv w:val="1"/>
      <w:marLeft w:val="0"/>
      <w:marRight w:val="0"/>
      <w:marTop w:val="0"/>
      <w:marBottom w:val="0"/>
      <w:divBdr>
        <w:top w:val="none" w:sz="0" w:space="0" w:color="auto"/>
        <w:left w:val="none" w:sz="0" w:space="0" w:color="auto"/>
        <w:bottom w:val="none" w:sz="0" w:space="0" w:color="auto"/>
        <w:right w:val="none" w:sz="0" w:space="0" w:color="auto"/>
      </w:divBdr>
    </w:div>
    <w:div w:id="21434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8202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The Policy Practice</Company>
  <LinksUpToDate>false</LinksUpToDate>
  <CharactersWithSpaces>9413</CharactersWithSpaces>
  <SharedDoc>false</SharedDoc>
  <HLinks>
    <vt:vector size="12" baseType="variant">
      <vt:variant>
        <vt:i4>5767172</vt:i4>
      </vt:variant>
      <vt:variant>
        <vt:i4>3</vt:i4>
      </vt:variant>
      <vt:variant>
        <vt:i4>0</vt:i4>
      </vt:variant>
      <vt:variant>
        <vt:i4>5</vt:i4>
      </vt:variant>
      <vt:variant>
        <vt:lpwstr>http://www3.interscience.wiley.com/journal/121557141/abstract</vt:lpwstr>
      </vt:variant>
      <vt:variant>
        <vt:lpwstr/>
      </vt:variant>
      <vt:variant>
        <vt:i4>6815789</vt:i4>
      </vt:variant>
      <vt:variant>
        <vt:i4>0</vt:i4>
      </vt:variant>
      <vt:variant>
        <vt:i4>0</vt:i4>
      </vt:variant>
      <vt:variant>
        <vt:i4>5</vt:i4>
      </vt:variant>
      <vt:variant>
        <vt:lpwstr>http://projects.dfid.gov.uk/iati/Document//3360509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Holton</dc:creator>
  <cp:keywords/>
  <cp:lastModifiedBy>Alex Scoines</cp:lastModifiedBy>
  <cp:revision>3</cp:revision>
  <cp:lastPrinted>2019-01-29T13:48:00Z</cp:lastPrinted>
  <dcterms:created xsi:type="dcterms:W3CDTF">2020-03-26T16:06:00Z</dcterms:created>
  <dcterms:modified xsi:type="dcterms:W3CDTF">2020-03-26T16:07:00Z</dcterms:modified>
</cp:coreProperties>
</file>